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78" w:rsidRDefault="00AF1224" w:rsidP="00A03F78">
      <w:pPr>
        <w:ind w:firstLine="990"/>
        <w:jc w:val="center"/>
        <w:rPr>
          <w:rFonts w:ascii="TH SarabunPSK" w:hAnsi="TH SarabunPSK" w:cs="TH SarabunPSK"/>
          <w:b/>
          <w:bCs/>
          <w:color w:val="000000" w:themeColor="text1"/>
          <w:u w:val="single"/>
        </w:rPr>
      </w:pPr>
      <w:r w:rsidRPr="00AF1224">
        <w:rPr>
          <w:rFonts w:ascii="TH SarabunPSK" w:hAnsi="TH SarabunPSK" w:cs="TH SarabunPSK"/>
          <w:b/>
          <w:bCs/>
          <w:color w:val="000000" w:themeColor="text1"/>
          <w:u w:val="single"/>
        </w:rPr>
        <w:t>Report of Activities</w:t>
      </w:r>
    </w:p>
    <w:p w:rsidR="00AF1224" w:rsidRPr="00AF1224" w:rsidRDefault="00AF1224" w:rsidP="00A03F78">
      <w:pPr>
        <w:ind w:firstLine="990"/>
        <w:jc w:val="center"/>
        <w:rPr>
          <w:rFonts w:ascii="TH SarabunPSK" w:hAnsi="TH SarabunPSK" w:cs="TH SarabunPSK"/>
          <w:b/>
          <w:bCs/>
          <w:color w:val="000000" w:themeColor="text1"/>
          <w:u w:val="single"/>
        </w:rPr>
      </w:pPr>
      <w:bookmarkStart w:id="0" w:name="_GoBack"/>
      <w:r w:rsidRPr="00AF1224">
        <w:rPr>
          <w:rFonts w:ascii="TH SarabunPSK" w:hAnsi="TH SarabunPSK" w:cs="TH SarabunPSK"/>
          <w:b/>
          <w:bCs/>
          <w:color w:val="000000" w:themeColor="text1"/>
        </w:rPr>
        <w:t>PAT get ready for AEC</w:t>
      </w:r>
    </w:p>
    <w:p w:rsidR="00AF1224" w:rsidRPr="00AF1224" w:rsidRDefault="00AF1224" w:rsidP="00A03F78">
      <w:pPr>
        <w:ind w:firstLine="720"/>
        <w:jc w:val="both"/>
        <w:rPr>
          <w:rFonts w:ascii="TH SarabunPSK" w:hAnsi="TH SarabunPSK" w:cs="TH SarabunPSK"/>
          <w:color w:val="000000" w:themeColor="text1"/>
        </w:rPr>
      </w:pPr>
      <w:r w:rsidRPr="00AF1224">
        <w:rPr>
          <w:rFonts w:ascii="TH SarabunPSK" w:hAnsi="TH SarabunPSK" w:cs="TH SarabunPSK"/>
          <w:color w:val="000000" w:themeColor="text1"/>
        </w:rPr>
        <w:t>PAT launched 3 strategies for improving port service efficiency</w:t>
      </w:r>
    </w:p>
    <w:p w:rsidR="00AF1224" w:rsidRPr="00AF1224" w:rsidRDefault="00AF1224" w:rsidP="00A03F78">
      <w:pPr>
        <w:numPr>
          <w:ilvl w:val="0"/>
          <w:numId w:val="11"/>
        </w:numPr>
        <w:tabs>
          <w:tab w:val="clear" w:pos="720"/>
          <w:tab w:val="num" w:pos="90"/>
          <w:tab w:val="num" w:pos="360"/>
          <w:tab w:val="left" w:pos="1170"/>
          <w:tab w:val="left" w:pos="1710"/>
        </w:tabs>
        <w:ind w:left="0" w:firstLine="720"/>
        <w:jc w:val="both"/>
        <w:rPr>
          <w:rFonts w:ascii="TH SarabunPSK" w:hAnsi="TH SarabunPSK" w:cs="TH SarabunPSK"/>
          <w:color w:val="000000" w:themeColor="text1"/>
        </w:rPr>
      </w:pPr>
      <w:r w:rsidRPr="00AF1224">
        <w:rPr>
          <w:rFonts w:ascii="TH SarabunPSK" w:hAnsi="TH SarabunPSK" w:cs="TH SarabunPSK"/>
          <w:color w:val="000000" w:themeColor="text1"/>
        </w:rPr>
        <w:t>Strategy 1: Improve port service capacity – To improve port infrastructure efficiency to meet consumer satisfaction and larger market from AEC implementation.</w:t>
      </w:r>
    </w:p>
    <w:p w:rsidR="00AF1224" w:rsidRP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t>1.1 To improve the capacity and efficiency of port existed.</w:t>
      </w:r>
    </w:p>
    <w:p w:rsidR="00AF1224" w:rsidRPr="00AF1224" w:rsidRDefault="00AF1224" w:rsidP="00A03F78">
      <w:pPr>
        <w:tabs>
          <w:tab w:val="left" w:pos="1710"/>
        </w:tabs>
        <w:ind w:firstLine="1530"/>
        <w:jc w:val="both"/>
        <w:rPr>
          <w:rFonts w:ascii="TH SarabunPSK" w:hAnsi="TH SarabunPSK" w:cs="TH SarabunPSK"/>
          <w:color w:val="000000" w:themeColor="text1"/>
        </w:rPr>
      </w:pPr>
      <w:r w:rsidRPr="00AF1224">
        <w:rPr>
          <w:rFonts w:ascii="TH SarabunPSK" w:hAnsi="TH SarabunPSK" w:cs="TH SarabunPSK"/>
          <w:color w:val="000000" w:themeColor="text1"/>
        </w:rPr>
        <w:t xml:space="preserve">- Development and enhancement on capacity and efficiency of existed port infrastructure. There </w:t>
      </w:r>
      <w:proofErr w:type="gramStart"/>
      <w:r w:rsidRPr="00AF1224">
        <w:rPr>
          <w:rFonts w:ascii="TH SarabunPSK" w:hAnsi="TH SarabunPSK" w:cs="TH SarabunPSK"/>
          <w:color w:val="000000" w:themeColor="text1"/>
        </w:rPr>
        <w:t>are</w:t>
      </w:r>
      <w:proofErr w:type="gramEnd"/>
      <w:r w:rsidRPr="00AF1224">
        <w:rPr>
          <w:rFonts w:ascii="TH SarabunPSK" w:hAnsi="TH SarabunPSK" w:cs="TH SarabunPSK"/>
          <w:color w:val="000000" w:themeColor="text1"/>
        </w:rPr>
        <w:t xml:space="preserve"> several projects support this goal, such as;  </w:t>
      </w:r>
    </w:p>
    <w:p w:rsidR="00AF1224" w:rsidRPr="00AF1224" w:rsidRDefault="00AF1224" w:rsidP="00A03F78">
      <w:pPr>
        <w:numPr>
          <w:ilvl w:val="0"/>
          <w:numId w:val="12"/>
        </w:numPr>
        <w:tabs>
          <w:tab w:val="left" w:pos="1890"/>
        </w:tabs>
        <w:spacing w:after="200" w:line="276" w:lineRule="auto"/>
        <w:ind w:left="2610" w:hanging="1080"/>
        <w:contextualSpacing/>
        <w:jc w:val="both"/>
        <w:rPr>
          <w:rFonts w:ascii="TH SarabunPSK" w:hAnsi="TH SarabunPSK" w:cs="TH SarabunPSK"/>
          <w:color w:val="000000" w:themeColor="text1"/>
        </w:rPr>
      </w:pPr>
      <w:r w:rsidRPr="00AF1224">
        <w:rPr>
          <w:rFonts w:ascii="TH SarabunPSK" w:hAnsi="TH SarabunPSK" w:cs="TH SarabunPSK"/>
          <w:color w:val="000000" w:themeColor="text1"/>
        </w:rPr>
        <w:t xml:space="preserve">The </w:t>
      </w:r>
      <w:proofErr w:type="spellStart"/>
      <w:r w:rsidRPr="00AF1224">
        <w:rPr>
          <w:rFonts w:ascii="TH SarabunPSK" w:hAnsi="TH SarabunPSK" w:cs="TH SarabunPSK"/>
          <w:color w:val="000000" w:themeColor="text1"/>
        </w:rPr>
        <w:t>LaemChabang</w:t>
      </w:r>
      <w:proofErr w:type="spellEnd"/>
      <w:r w:rsidRPr="00AF1224">
        <w:rPr>
          <w:rFonts w:ascii="TH SarabunPSK" w:hAnsi="TH SarabunPSK" w:cs="TH SarabunPSK"/>
          <w:color w:val="000000" w:themeColor="text1"/>
        </w:rPr>
        <w:t xml:space="preserve"> Port (LCP) Development Project, Phase 3 </w:t>
      </w:r>
    </w:p>
    <w:p w:rsidR="00A03F78" w:rsidRDefault="00AF1224" w:rsidP="00A03F78">
      <w:pPr>
        <w:numPr>
          <w:ilvl w:val="0"/>
          <w:numId w:val="5"/>
        </w:numPr>
        <w:tabs>
          <w:tab w:val="left" w:pos="1710"/>
          <w:tab w:val="left" w:pos="1980"/>
          <w:tab w:val="left" w:pos="2250"/>
          <w:tab w:val="left" w:pos="2340"/>
        </w:tabs>
        <w:spacing w:after="200" w:line="276" w:lineRule="auto"/>
        <w:ind w:left="0" w:firstLine="1890"/>
        <w:contextualSpacing/>
        <w:jc w:val="both"/>
        <w:rPr>
          <w:rFonts w:ascii="TH SarabunPSK" w:hAnsi="TH SarabunPSK" w:cs="TH SarabunPSK"/>
          <w:color w:val="000000" w:themeColor="text1"/>
        </w:rPr>
      </w:pPr>
      <w:r w:rsidRPr="00AF1224">
        <w:rPr>
          <w:rFonts w:ascii="TH SarabunPSK" w:hAnsi="TH SarabunPSK" w:cs="TH SarabunPSK"/>
          <w:color w:val="000000" w:themeColor="text1"/>
        </w:rPr>
        <w:t xml:space="preserve">According to the throughput forecasting demonstrate that the total containers accommodated in Phase I and Phase II would exceed 10 million TEUs/year by 2018, while the maximum capacity of Phase I and Phase II is approximately 11 million TEUs/year. Due to the above mentioned capacity, the new port Phase III </w:t>
      </w:r>
      <w:proofErr w:type="gramStart"/>
      <w:r w:rsidRPr="00AF1224">
        <w:rPr>
          <w:rFonts w:ascii="TH SarabunPSK" w:hAnsi="TH SarabunPSK" w:cs="TH SarabunPSK"/>
          <w:color w:val="000000" w:themeColor="text1"/>
        </w:rPr>
        <w:t>development,</w:t>
      </w:r>
      <w:proofErr w:type="gramEnd"/>
      <w:r w:rsidRPr="00AF1224">
        <w:rPr>
          <w:rFonts w:ascii="TH SarabunPSK" w:hAnsi="TH SarabunPSK" w:cs="TH SarabunPSK"/>
          <w:color w:val="000000" w:themeColor="text1"/>
        </w:rPr>
        <w:t xml:space="preserve"> is needed to be development. With this regard, LCP will invest on the main infrastructure such as dredging, land reclamation, breakwater, etc.</w:t>
      </w:r>
    </w:p>
    <w:p w:rsidR="00A03F78" w:rsidRDefault="00AF1224" w:rsidP="00A03F78">
      <w:pPr>
        <w:tabs>
          <w:tab w:val="left" w:pos="1080"/>
          <w:tab w:val="left" w:pos="1440"/>
          <w:tab w:val="left" w:pos="1980"/>
        </w:tabs>
        <w:spacing w:after="200" w:line="276" w:lineRule="auto"/>
        <w:ind w:firstLine="2160"/>
        <w:contextualSpacing/>
        <w:jc w:val="both"/>
        <w:rPr>
          <w:rFonts w:ascii="TH SarabunPSK" w:hAnsi="TH SarabunPSK" w:cs="TH SarabunPSK"/>
          <w:color w:val="000000" w:themeColor="text1"/>
        </w:rPr>
      </w:pPr>
      <w:r w:rsidRPr="00AF1224">
        <w:rPr>
          <w:rFonts w:ascii="TH SarabunPSK" w:hAnsi="TH SarabunPSK" w:cs="TH SarabunPSK"/>
          <w:color w:val="000000" w:themeColor="text1"/>
        </w:rPr>
        <w:lastRenderedPageBreak/>
        <w:t xml:space="preserve">This project is expected to be completed by January 2020. Nonetheless, because of the resistance from local people and relevant agencies, the project has been suspended until the problems are solved. However, it’s expected that the problems could be resolved within the year 2015 and </w:t>
      </w:r>
      <w:proofErr w:type="spellStart"/>
      <w:r w:rsidRPr="00AF1224">
        <w:rPr>
          <w:rFonts w:ascii="TH SarabunPSK" w:hAnsi="TH SarabunPSK" w:cs="TH SarabunPSK"/>
          <w:color w:val="000000" w:themeColor="text1"/>
        </w:rPr>
        <w:t>recontinued</w:t>
      </w:r>
      <w:proofErr w:type="spellEnd"/>
      <w:r w:rsidRPr="00AF1224">
        <w:rPr>
          <w:rFonts w:ascii="TH SarabunPSK" w:hAnsi="TH SarabunPSK" w:cs="TH SarabunPSK"/>
          <w:color w:val="000000" w:themeColor="text1"/>
        </w:rPr>
        <w:t xml:space="preserve"> to be completed approximately </w:t>
      </w:r>
      <w:proofErr w:type="gramStart"/>
      <w:r w:rsidRPr="00AF1224">
        <w:rPr>
          <w:rFonts w:ascii="TH SarabunPSK" w:hAnsi="TH SarabunPSK" w:cs="TH SarabunPSK"/>
          <w:color w:val="000000" w:themeColor="text1"/>
        </w:rPr>
        <w:t>in  2024</w:t>
      </w:r>
      <w:proofErr w:type="gramEnd"/>
    </w:p>
    <w:p w:rsidR="00A03F78" w:rsidRDefault="00AF1224" w:rsidP="00A03F78">
      <w:pPr>
        <w:tabs>
          <w:tab w:val="left" w:pos="1080"/>
          <w:tab w:val="left" w:pos="1440"/>
          <w:tab w:val="left" w:pos="1980"/>
        </w:tabs>
        <w:spacing w:after="200" w:line="276" w:lineRule="auto"/>
        <w:ind w:firstLine="2160"/>
        <w:contextualSpacing/>
        <w:jc w:val="both"/>
        <w:rPr>
          <w:rFonts w:ascii="TH SarabunPSK" w:hAnsi="TH SarabunPSK" w:cs="TH SarabunPSK"/>
          <w:color w:val="000000" w:themeColor="text1"/>
        </w:rPr>
      </w:pPr>
      <w:r w:rsidRPr="00AF1224">
        <w:rPr>
          <w:rFonts w:ascii="TH SarabunPSK" w:hAnsi="TH SarabunPSK" w:cs="TH SarabunPSK"/>
          <w:color w:val="000000" w:themeColor="text1"/>
        </w:rPr>
        <w:t xml:space="preserve">Due to, PAT also needs to come to an understanding with people in the communities around the port regarding the impact of the port construction, therefore; </w:t>
      </w:r>
      <w:proofErr w:type="spellStart"/>
      <w:r w:rsidRPr="00AF1224">
        <w:rPr>
          <w:rFonts w:ascii="TH SarabunPSK" w:hAnsi="TH SarabunPSK" w:cs="TH SarabunPSK"/>
          <w:color w:val="000000" w:themeColor="text1"/>
        </w:rPr>
        <w:t>Chonburi</w:t>
      </w:r>
      <w:proofErr w:type="spellEnd"/>
      <w:r w:rsidRPr="00AF1224">
        <w:rPr>
          <w:rFonts w:ascii="TH SarabunPSK" w:hAnsi="TH SarabunPSK" w:cs="TH SarabunPSK"/>
          <w:color w:val="000000" w:themeColor="text1"/>
        </w:rPr>
        <w:t xml:space="preserve"> Governor has appointed “the Follow-up Committee” to deal with any problems that may occur in the communities</w:t>
      </w:r>
    </w:p>
    <w:p w:rsidR="00AF1224" w:rsidRPr="00AF1224" w:rsidRDefault="00AF1224" w:rsidP="00A03F78">
      <w:pPr>
        <w:tabs>
          <w:tab w:val="left" w:pos="1080"/>
          <w:tab w:val="left" w:pos="1440"/>
          <w:tab w:val="left" w:pos="1980"/>
        </w:tabs>
        <w:spacing w:after="200" w:line="276" w:lineRule="auto"/>
        <w:ind w:firstLine="2160"/>
        <w:contextualSpacing/>
        <w:jc w:val="both"/>
        <w:rPr>
          <w:rFonts w:ascii="TH SarabunPSK" w:hAnsi="TH SarabunPSK" w:cs="TH SarabunPSK"/>
          <w:color w:val="000000" w:themeColor="text1"/>
        </w:rPr>
      </w:pPr>
      <w:r w:rsidRPr="00AF1224">
        <w:rPr>
          <w:rFonts w:ascii="TH SarabunPSK" w:hAnsi="TH SarabunPSK" w:cs="TH SarabunPSK"/>
          <w:color w:val="000000" w:themeColor="text1"/>
        </w:rPr>
        <w:t>Nowadays, various environmental community projects has been launched by PAT to comply with the Follow-up Committee adoption and solving the confliction between PAT and local people.</w:t>
      </w:r>
    </w:p>
    <w:p w:rsidR="00AF1224" w:rsidRPr="00AF1224" w:rsidRDefault="00AF1224" w:rsidP="00A03F78">
      <w:pPr>
        <w:numPr>
          <w:ilvl w:val="0"/>
          <w:numId w:val="12"/>
        </w:numPr>
        <w:tabs>
          <w:tab w:val="left" w:pos="1890"/>
        </w:tabs>
        <w:spacing w:after="200" w:line="276" w:lineRule="auto"/>
        <w:ind w:left="2610" w:hanging="1080"/>
        <w:contextualSpacing/>
        <w:jc w:val="both"/>
        <w:rPr>
          <w:rFonts w:ascii="TH SarabunPSK" w:hAnsi="TH SarabunPSK" w:cs="TH SarabunPSK"/>
          <w:bCs/>
          <w:color w:val="000000" w:themeColor="text1"/>
        </w:rPr>
      </w:pPr>
      <w:r w:rsidRPr="00AF1224">
        <w:rPr>
          <w:rFonts w:ascii="TH SarabunPSK" w:hAnsi="TH SarabunPSK" w:cs="TH SarabunPSK"/>
          <w:bCs/>
          <w:color w:val="000000" w:themeColor="text1"/>
        </w:rPr>
        <w:t xml:space="preserve">Coastal Terminal Development Project of </w:t>
      </w:r>
      <w:proofErr w:type="spellStart"/>
      <w:r w:rsidRPr="00AF1224">
        <w:rPr>
          <w:rFonts w:ascii="TH SarabunPSK" w:hAnsi="TH SarabunPSK" w:cs="TH SarabunPSK"/>
          <w:bCs/>
          <w:color w:val="000000" w:themeColor="text1"/>
        </w:rPr>
        <w:t>LaemChabang</w:t>
      </w:r>
      <w:proofErr w:type="spellEnd"/>
      <w:r w:rsidRPr="00AF1224">
        <w:rPr>
          <w:rFonts w:ascii="TH SarabunPSK" w:hAnsi="TH SarabunPSK" w:cs="TH SarabunPSK"/>
          <w:bCs/>
          <w:color w:val="000000" w:themeColor="text1"/>
        </w:rPr>
        <w:t xml:space="preserve"> Port</w:t>
      </w:r>
    </w:p>
    <w:p w:rsidR="00AF1224" w:rsidRPr="00AF1224" w:rsidRDefault="00AF1224" w:rsidP="00A03F78">
      <w:pPr>
        <w:tabs>
          <w:tab w:val="left" w:pos="1710"/>
        </w:tabs>
        <w:spacing w:after="200" w:line="276" w:lineRule="auto"/>
        <w:ind w:firstLine="1890"/>
        <w:contextualSpacing/>
        <w:jc w:val="both"/>
        <w:rPr>
          <w:rFonts w:ascii="TH SarabunPSK" w:hAnsi="TH SarabunPSK" w:cs="TH SarabunPSK"/>
          <w:bCs/>
          <w:color w:val="000000" w:themeColor="text1"/>
        </w:rPr>
      </w:pPr>
      <w:r w:rsidRPr="00AF1224">
        <w:rPr>
          <w:rFonts w:ascii="TH SarabunPSK" w:hAnsi="TH SarabunPSK" w:cs="TH SarabunPSK"/>
          <w:bCs/>
          <w:color w:val="000000" w:themeColor="text1"/>
        </w:rPr>
        <w:t>-</w:t>
      </w:r>
      <w:r w:rsidRPr="00AF1224">
        <w:rPr>
          <w:rFonts w:ascii="TH SarabunPSK" w:hAnsi="TH SarabunPSK" w:cs="TH SarabunPSK"/>
          <w:bCs/>
          <w:color w:val="000000" w:themeColor="text1"/>
        </w:rPr>
        <w:tab/>
      </w:r>
      <w:proofErr w:type="spellStart"/>
      <w:r w:rsidRPr="00AF1224">
        <w:rPr>
          <w:rFonts w:ascii="TH SarabunPSK" w:hAnsi="TH SarabunPSK" w:cs="TH SarabunPSK"/>
          <w:bCs/>
          <w:color w:val="000000" w:themeColor="text1"/>
        </w:rPr>
        <w:t>LaemChabang</w:t>
      </w:r>
      <w:proofErr w:type="spellEnd"/>
      <w:r w:rsidRPr="00AF1224">
        <w:rPr>
          <w:rFonts w:ascii="TH SarabunPSK" w:hAnsi="TH SarabunPSK" w:cs="TH SarabunPSK"/>
          <w:bCs/>
          <w:color w:val="000000" w:themeColor="text1"/>
        </w:rPr>
        <w:t xml:space="preserve"> Berth has the waterfront area at the end of the Basin 1 between A0 and A1 Berths, which is about 150 meters long and back up area of about 17 acres (43 </w:t>
      </w:r>
      <w:proofErr w:type="spellStart"/>
      <w:r w:rsidRPr="00AF1224">
        <w:rPr>
          <w:rFonts w:ascii="TH SarabunPSK" w:hAnsi="TH SarabunPSK" w:cs="TH SarabunPSK"/>
          <w:bCs/>
          <w:color w:val="000000" w:themeColor="text1"/>
        </w:rPr>
        <w:t>rais</w:t>
      </w:r>
      <w:proofErr w:type="spellEnd"/>
      <w:r w:rsidRPr="00AF1224">
        <w:rPr>
          <w:rFonts w:ascii="TH SarabunPSK" w:hAnsi="TH SarabunPSK" w:cs="TH SarabunPSK"/>
          <w:bCs/>
          <w:color w:val="000000" w:themeColor="text1"/>
        </w:rPr>
        <w:t xml:space="preserve">). </w:t>
      </w:r>
      <w:r w:rsidRPr="00AF1224">
        <w:rPr>
          <w:rFonts w:ascii="TH SarabunPSK" w:hAnsi="TH SarabunPSK" w:cs="TH SarabunPSK"/>
          <w:bCs/>
          <w:color w:val="000000" w:themeColor="text1"/>
        </w:rPr>
        <w:lastRenderedPageBreak/>
        <w:t>The coastal berth construction, which has the basin of 115x120 meters, -10 MSL deep, is able to accommodate one vessel of 3,000,000 DWT with 200 T.E.U.s and one vessel of 1,000 DWT with 100 T.E.U.s respectively at a time. This project will be invested and operated by PAT. It had been approved by Ministry of Transport. Currently, it is in the process of consideration of the cabinet.</w:t>
      </w:r>
    </w:p>
    <w:p w:rsidR="00AF1224" w:rsidRPr="00AF1224" w:rsidRDefault="00AF1224" w:rsidP="00E5751C">
      <w:pPr>
        <w:numPr>
          <w:ilvl w:val="0"/>
          <w:numId w:val="12"/>
        </w:numPr>
        <w:spacing w:after="200" w:line="276" w:lineRule="auto"/>
        <w:ind w:left="1800" w:hanging="270"/>
        <w:contextualSpacing/>
        <w:rPr>
          <w:rFonts w:ascii="TH SarabunPSK" w:hAnsi="TH SarabunPSK" w:cs="TH SarabunPSK"/>
          <w:bCs/>
          <w:color w:val="000000" w:themeColor="text1"/>
        </w:rPr>
      </w:pPr>
      <w:r w:rsidRPr="00AF1224">
        <w:rPr>
          <w:rFonts w:ascii="TH SarabunPSK" w:hAnsi="TH SarabunPSK" w:cs="TH SarabunPSK"/>
          <w:bCs/>
          <w:color w:val="000000" w:themeColor="text1"/>
        </w:rPr>
        <w:t xml:space="preserve">Single Rail Transfer Operator </w:t>
      </w:r>
      <w:proofErr w:type="spellStart"/>
      <w:r w:rsidRPr="00AF1224">
        <w:rPr>
          <w:rFonts w:ascii="TH SarabunPSK" w:hAnsi="TH SarabunPSK" w:cs="TH SarabunPSK"/>
          <w:bCs/>
          <w:color w:val="000000" w:themeColor="text1"/>
        </w:rPr>
        <w:t>DevelopmentatLaemChabang</w:t>
      </w:r>
      <w:proofErr w:type="spellEnd"/>
      <w:r w:rsidRPr="00AF1224">
        <w:rPr>
          <w:rFonts w:ascii="TH SarabunPSK" w:hAnsi="TH SarabunPSK" w:cs="TH SarabunPSK"/>
          <w:bCs/>
          <w:color w:val="000000" w:themeColor="text1"/>
        </w:rPr>
        <w:t xml:space="preserve"> Port </w:t>
      </w:r>
    </w:p>
    <w:p w:rsidR="00AF1224" w:rsidRPr="00AF1224" w:rsidRDefault="00AF1224" w:rsidP="00E5751C">
      <w:pPr>
        <w:numPr>
          <w:ilvl w:val="0"/>
          <w:numId w:val="5"/>
        </w:numPr>
        <w:tabs>
          <w:tab w:val="left" w:pos="2070"/>
        </w:tabs>
        <w:spacing w:after="200" w:line="276" w:lineRule="auto"/>
        <w:ind w:left="0" w:firstLine="1800"/>
        <w:contextualSpacing/>
        <w:rPr>
          <w:rFonts w:ascii="TH SarabunPSK" w:hAnsi="TH SarabunPSK" w:cs="TH SarabunPSK"/>
          <w:bCs/>
          <w:color w:val="000000" w:themeColor="text1"/>
        </w:rPr>
      </w:pPr>
      <w:r w:rsidRPr="00AF1224">
        <w:rPr>
          <w:rFonts w:ascii="TH SarabunPSK" w:hAnsi="TH SarabunPSK" w:cs="TH SarabunPSK"/>
          <w:bCs/>
          <w:color w:val="000000" w:themeColor="text1"/>
        </w:rPr>
        <w:t xml:space="preserve">PAT has modernized the Rail Transfer Terminal in response to promote shift mode policy from road to rail to help reduce transport cost by starting the Rail Yard construction between Berths B and C in the area about 238 acres (600 </w:t>
      </w:r>
      <w:proofErr w:type="spellStart"/>
      <w:r w:rsidRPr="00AF1224">
        <w:rPr>
          <w:rFonts w:ascii="TH SarabunPSK" w:hAnsi="TH SarabunPSK" w:cs="TH SarabunPSK"/>
          <w:bCs/>
          <w:color w:val="000000" w:themeColor="text1"/>
        </w:rPr>
        <w:t>rais</w:t>
      </w:r>
      <w:proofErr w:type="spellEnd"/>
      <w:r w:rsidRPr="00AF1224">
        <w:rPr>
          <w:rFonts w:ascii="TH SarabunPSK" w:hAnsi="TH SarabunPSK" w:cs="TH SarabunPSK"/>
          <w:bCs/>
          <w:color w:val="000000" w:themeColor="text1"/>
        </w:rPr>
        <w:t xml:space="preserve">) for providing the necessary facilities in the future. Rail Yard’s installation with jointed-railways of 6 rails, which are able to park 2 trains at each rail or the total parking of 12 trains at a time. Also, the installation of Rail Mounted Gantry Crane (RMG) with the spreaders lifting 6 rails at a time that leads to the increasing of container accommodation </w:t>
      </w:r>
      <w:proofErr w:type="gramStart"/>
      <w:r w:rsidRPr="00AF1224">
        <w:rPr>
          <w:rFonts w:ascii="TH SarabunPSK" w:hAnsi="TH SarabunPSK" w:cs="TH SarabunPSK"/>
          <w:bCs/>
          <w:color w:val="000000" w:themeColor="text1"/>
        </w:rPr>
        <w:t>of 2.0 million T.E.U.s per year</w:t>
      </w:r>
      <w:proofErr w:type="gramEnd"/>
      <w:r w:rsidRPr="00AF1224">
        <w:rPr>
          <w:rFonts w:ascii="TH SarabunPSK" w:hAnsi="TH SarabunPSK" w:cs="TH SarabunPSK"/>
          <w:bCs/>
          <w:color w:val="000000" w:themeColor="text1"/>
        </w:rPr>
        <w:t xml:space="preserve">. This project will be invested and operated by PAT. It had been </w:t>
      </w:r>
      <w:r w:rsidRPr="00AF1224">
        <w:rPr>
          <w:rFonts w:ascii="TH SarabunPSK" w:hAnsi="TH SarabunPSK" w:cs="TH SarabunPSK"/>
          <w:bCs/>
          <w:color w:val="000000" w:themeColor="text1"/>
        </w:rPr>
        <w:lastRenderedPageBreak/>
        <w:t>approved by Ministry of Transport. Currently, it is in the process of consideration of the cabinet.</w:t>
      </w:r>
    </w:p>
    <w:p w:rsidR="00AF1224" w:rsidRPr="00AF1224" w:rsidRDefault="00AF1224" w:rsidP="00A03F78">
      <w:pPr>
        <w:numPr>
          <w:ilvl w:val="0"/>
          <w:numId w:val="12"/>
        </w:numPr>
        <w:tabs>
          <w:tab w:val="left" w:pos="1134"/>
          <w:tab w:val="left" w:pos="1800"/>
          <w:tab w:val="left" w:pos="1890"/>
          <w:tab w:val="left" w:pos="2610"/>
        </w:tabs>
        <w:spacing w:after="200" w:line="276" w:lineRule="auto"/>
        <w:ind w:hanging="1459"/>
        <w:contextualSpacing/>
        <w:jc w:val="both"/>
        <w:rPr>
          <w:rFonts w:ascii="TH SarabunPSK" w:eastAsia="Calibri" w:hAnsi="TH SarabunPSK" w:cs="TH SarabunPSK"/>
        </w:rPr>
      </w:pPr>
      <w:r w:rsidRPr="00AF1224">
        <w:rPr>
          <w:rFonts w:ascii="TH SarabunPSK" w:hAnsi="TH SarabunPSK" w:cs="TH SarabunPSK"/>
          <w:bCs/>
          <w:color w:val="000000" w:themeColor="text1"/>
        </w:rPr>
        <w:t xml:space="preserve">Berth 20 G at Bangkok Port </w:t>
      </w:r>
    </w:p>
    <w:p w:rsidR="00AF1224" w:rsidRPr="00AF1224" w:rsidRDefault="00AF1224" w:rsidP="00A03F78">
      <w:pPr>
        <w:tabs>
          <w:tab w:val="left" w:pos="1134"/>
          <w:tab w:val="left" w:pos="1800"/>
          <w:tab w:val="left" w:pos="2340"/>
        </w:tabs>
        <w:ind w:firstLine="1800"/>
        <w:contextualSpacing/>
        <w:jc w:val="both"/>
        <w:rPr>
          <w:rFonts w:ascii="TH SarabunPSK" w:eastAsia="Calibri" w:hAnsi="TH SarabunPSK" w:cs="TH SarabunPSK"/>
        </w:rPr>
      </w:pPr>
      <w:r w:rsidRPr="00AF1224">
        <w:rPr>
          <w:rFonts w:ascii="TH SarabunPSK" w:hAnsi="TH SarabunPSK" w:cs="TH SarabunPSK"/>
          <w:bCs/>
          <w:color w:val="000000" w:themeColor="text1"/>
        </w:rPr>
        <w:t xml:space="preserve">- </w:t>
      </w:r>
      <w:r w:rsidRPr="00AF1224">
        <w:rPr>
          <w:rFonts w:ascii="TH SarabunPSK" w:eastAsia="Calibri" w:hAnsi="TH SarabunPSK" w:cs="TH SarabunPSK"/>
        </w:rPr>
        <w:t xml:space="preserve">To compliance with the government’s policy on shifting mode of </w:t>
      </w:r>
      <w:r w:rsidRPr="00AF1224">
        <w:rPr>
          <w:rFonts w:ascii="TH SarabunPSK" w:eastAsia="Calibri" w:hAnsi="TH SarabunPSK" w:cs="TH SarabunPSK"/>
          <w:spacing w:val="-6"/>
        </w:rPr>
        <w:t>transport from road to rail and waterway, and to strengthen the role of primary seaport in Thailand.</w:t>
      </w:r>
    </w:p>
    <w:p w:rsidR="00AF1224" w:rsidRPr="00AF1224" w:rsidRDefault="00A03F78" w:rsidP="00A03F78">
      <w:pPr>
        <w:tabs>
          <w:tab w:val="left" w:pos="1134"/>
          <w:tab w:val="left" w:pos="1980"/>
          <w:tab w:val="left" w:pos="2610"/>
        </w:tabs>
        <w:contextualSpacing/>
        <w:jc w:val="both"/>
        <w:rPr>
          <w:rFonts w:ascii="TH SarabunPSK" w:eastAsia="Calibri" w:hAnsi="TH SarabunPSK" w:cs="TH SarabunPSK"/>
        </w:rPr>
      </w:pPr>
      <w:r>
        <w:rPr>
          <w:rFonts w:ascii="TH SarabunPSK" w:eastAsia="Calibri" w:hAnsi="TH SarabunPSK" w:cs="TH SarabunPSK"/>
        </w:rPr>
        <w:tab/>
      </w:r>
      <w:r>
        <w:rPr>
          <w:rFonts w:ascii="TH SarabunPSK" w:eastAsia="Calibri" w:hAnsi="TH SarabunPSK" w:cs="TH SarabunPSK"/>
        </w:rPr>
        <w:tab/>
      </w:r>
      <w:r w:rsidR="00AF1224" w:rsidRPr="00AF1224">
        <w:rPr>
          <w:rFonts w:ascii="TH SarabunPSK" w:eastAsia="Calibri" w:hAnsi="TH SarabunPSK" w:cs="TH SarabunPSK"/>
        </w:rPr>
        <w:t xml:space="preserve">Accordance with excessive capacity of handling containers at terminal 1-2, Bangkok Port, thus some container have been temporary stored at </w:t>
      </w:r>
      <w:proofErr w:type="spellStart"/>
      <w:r w:rsidR="00AF1224" w:rsidRPr="00AF1224">
        <w:rPr>
          <w:rFonts w:ascii="TH SarabunPSK" w:eastAsia="Calibri" w:hAnsi="TH SarabunPSK" w:cs="TH SarabunPSK"/>
        </w:rPr>
        <w:t>LaemChabang</w:t>
      </w:r>
      <w:proofErr w:type="spellEnd"/>
      <w:r w:rsidR="00AF1224" w:rsidRPr="00AF1224">
        <w:rPr>
          <w:rFonts w:ascii="TH SarabunPSK" w:eastAsia="Calibri" w:hAnsi="TH SarabunPSK" w:cs="TH SarabunPSK"/>
        </w:rPr>
        <w:t xml:space="preserve"> Port before moving to Bangkok Port.  Nevertheless, freight boats from </w:t>
      </w:r>
      <w:proofErr w:type="spellStart"/>
      <w:r w:rsidR="00AF1224" w:rsidRPr="00AF1224">
        <w:rPr>
          <w:rFonts w:ascii="TH SarabunPSK" w:eastAsia="Calibri" w:hAnsi="TH SarabunPSK" w:cs="TH SarabunPSK"/>
        </w:rPr>
        <w:t>LeamChabang</w:t>
      </w:r>
      <w:proofErr w:type="spellEnd"/>
      <w:r w:rsidR="00AF1224" w:rsidRPr="00AF1224">
        <w:rPr>
          <w:rFonts w:ascii="TH SarabunPSK" w:eastAsia="Calibri" w:hAnsi="TH SarabunPSK" w:cs="TH SarabunPSK"/>
        </w:rPr>
        <w:t xml:space="preserve"> Port have to wait for 2-3 days for loading or discharging container at the terminal 1-2.  Due to above mentioned, the berth 20G has been developed to be coastal terminal for increasing terminal operation capacity and reduce the sum of ship turnaround time. If this project succeeds, it will decrease the logistics costs for exporters/importers and also serve domestic waterway transport within Thailand. Furthermore, it will be incentive Thailand’ role competitiveness according to the lower logistics </w:t>
      </w:r>
      <w:proofErr w:type="spellStart"/>
      <w:r w:rsidR="00AF1224" w:rsidRPr="00AF1224">
        <w:rPr>
          <w:rFonts w:ascii="TH SarabunPSK" w:eastAsia="Calibri" w:hAnsi="TH SarabunPSK" w:cs="TH SarabunPSK"/>
        </w:rPr>
        <w:t>cost.Currently</w:t>
      </w:r>
      <w:proofErr w:type="spellEnd"/>
      <w:r w:rsidR="00AF1224" w:rsidRPr="00AF1224">
        <w:rPr>
          <w:rFonts w:ascii="TH SarabunPSK" w:eastAsia="Calibri" w:hAnsi="TH SarabunPSK" w:cs="TH SarabunPSK"/>
        </w:rPr>
        <w:t xml:space="preserve">, the project is in the process of feasibility studies. </w:t>
      </w:r>
    </w:p>
    <w:p w:rsidR="00AF1224" w:rsidRPr="00AF1224" w:rsidRDefault="00AF1224" w:rsidP="00A03F78">
      <w:pPr>
        <w:numPr>
          <w:ilvl w:val="0"/>
          <w:numId w:val="12"/>
        </w:numPr>
        <w:tabs>
          <w:tab w:val="left" w:pos="1710"/>
        </w:tabs>
        <w:spacing w:after="200" w:line="276" w:lineRule="auto"/>
        <w:ind w:hanging="1459"/>
        <w:contextualSpacing/>
        <w:jc w:val="both"/>
        <w:rPr>
          <w:rFonts w:ascii="TH SarabunPSK" w:hAnsi="TH SarabunPSK" w:cs="TH SarabunPSK"/>
          <w:bCs/>
          <w:color w:val="000000" w:themeColor="text1"/>
        </w:rPr>
      </w:pPr>
      <w:r w:rsidRPr="00AF1224">
        <w:rPr>
          <w:rFonts w:ascii="TH SarabunPSK" w:hAnsi="TH SarabunPSK" w:cs="TH SarabunPSK"/>
          <w:bCs/>
          <w:color w:val="000000" w:themeColor="text1"/>
        </w:rPr>
        <w:t xml:space="preserve">Master plan of PAT’s Asset Utilization </w:t>
      </w:r>
    </w:p>
    <w:p w:rsidR="00A03F78" w:rsidRPr="00805C8A" w:rsidRDefault="00AF1224" w:rsidP="00805C8A">
      <w:pPr>
        <w:tabs>
          <w:tab w:val="left" w:pos="1710"/>
        </w:tabs>
        <w:spacing w:after="200" w:line="276" w:lineRule="auto"/>
        <w:ind w:firstLine="1800"/>
        <w:contextualSpacing/>
        <w:jc w:val="both"/>
        <w:rPr>
          <w:rFonts w:ascii="TH SarabunPSK" w:eastAsia="Calibri" w:hAnsi="TH SarabunPSK" w:cs="TH SarabunPSK"/>
        </w:rPr>
      </w:pPr>
      <w:r w:rsidRPr="00AF1224">
        <w:rPr>
          <w:rFonts w:ascii="TH SarabunPSK" w:hAnsi="TH SarabunPSK" w:cs="TH SarabunPSK"/>
          <w:bCs/>
          <w:color w:val="000000" w:themeColor="text1"/>
        </w:rPr>
        <w:t xml:space="preserve">- </w:t>
      </w:r>
      <w:r w:rsidRPr="00AF1224">
        <w:rPr>
          <w:rFonts w:ascii="TH SarabunPSK" w:eastAsia="Calibri" w:hAnsi="TH SarabunPSK" w:cs="TH SarabunPSK"/>
        </w:rPr>
        <w:t xml:space="preserve">PAT established a master plan of PAT’s Asset Utilization covering an area of 2,353 </w:t>
      </w:r>
      <w:proofErr w:type="spellStart"/>
      <w:r w:rsidRPr="00AF1224">
        <w:rPr>
          <w:rFonts w:ascii="TH SarabunPSK" w:eastAsia="Calibri" w:hAnsi="TH SarabunPSK" w:cs="TH SarabunPSK"/>
        </w:rPr>
        <w:t>Rais</w:t>
      </w:r>
      <w:proofErr w:type="spellEnd"/>
      <w:r w:rsidRPr="00AF1224">
        <w:rPr>
          <w:rFonts w:ascii="TH SarabunPSK" w:eastAsia="Calibri" w:hAnsi="TH SarabunPSK" w:cs="TH SarabunPSK"/>
        </w:rPr>
        <w:t xml:space="preserve"> of land (941.2 acres) </w:t>
      </w:r>
      <w:r w:rsidRPr="00AF1224">
        <w:rPr>
          <w:rFonts w:ascii="TH SarabunPSK" w:eastAsia="Calibri" w:hAnsi="TH SarabunPSK" w:cs="TH SarabunPSK"/>
        </w:rPr>
        <w:lastRenderedPageBreak/>
        <w:t>which are PAT’s ownership lands in Bangkok Port and surrounding areas. The objective of this plan is to be used as the developing concept in conformity with the Thai government policy on asset management and thereby bring about the utmost benefits as a whole.</w:t>
      </w:r>
    </w:p>
    <w:p w:rsidR="00AF1224" w:rsidRPr="00AF1224" w:rsidRDefault="00AF1224" w:rsidP="00A03F78">
      <w:pPr>
        <w:numPr>
          <w:ilvl w:val="0"/>
          <w:numId w:val="10"/>
        </w:numPr>
        <w:tabs>
          <w:tab w:val="left" w:pos="1134"/>
          <w:tab w:val="left" w:pos="1800"/>
          <w:tab w:val="left" w:pos="2700"/>
          <w:tab w:val="left" w:pos="6716"/>
        </w:tabs>
        <w:ind w:left="2434" w:hanging="634"/>
        <w:contextualSpacing/>
        <w:rPr>
          <w:rFonts w:ascii="TH SarabunPSK" w:eastAsia="Calibri" w:hAnsi="TH SarabunPSK" w:cs="TH SarabunPSK"/>
          <w:u w:val="single"/>
          <w:rtl/>
          <w:cs/>
          <w:lang w:val="en-GB" w:eastAsia="en-GB" w:bidi="ar-SA"/>
        </w:rPr>
      </w:pPr>
      <w:r w:rsidRPr="00AF1224">
        <w:rPr>
          <w:rFonts w:ascii="TH SarabunPSK" w:eastAsia="Calibri" w:hAnsi="TH SarabunPSK" w:cs="TH SarabunPSK"/>
          <w:b/>
          <w:bCs/>
          <w:u w:val="single"/>
          <w:lang w:val="en-GB" w:eastAsia="en-GB" w:bidi="ar-SA"/>
        </w:rPr>
        <w:t>Ideal Concept</w:t>
      </w:r>
    </w:p>
    <w:p w:rsidR="00AF1224" w:rsidRPr="00AF1224" w:rsidRDefault="00AF1224" w:rsidP="00AF1224">
      <w:pPr>
        <w:tabs>
          <w:tab w:val="left" w:pos="1134"/>
          <w:tab w:val="left" w:pos="2430"/>
          <w:tab w:val="left" w:pos="3060"/>
          <w:tab w:val="left" w:pos="6716"/>
        </w:tabs>
        <w:jc w:val="thaiDistribute"/>
        <w:rPr>
          <w:rFonts w:ascii="TH SarabunPSK" w:hAnsi="TH SarabunPSK" w:cs="TH SarabunPSK"/>
          <w:lang w:val="en-GB" w:eastAsia="en-GB" w:bidi="ar-SA"/>
        </w:rPr>
      </w:pPr>
      <w:r w:rsidRPr="00AF1224">
        <w:rPr>
          <w:rFonts w:ascii="TH SarabunPSK" w:hAnsi="TH SarabunPSK" w:cs="TH SarabunPSK"/>
          <w:lang w:val="en-GB" w:eastAsia="en-GB" w:bidi="ar-SA"/>
        </w:rPr>
        <w:tab/>
      </w:r>
      <w:r w:rsidRPr="00AF1224">
        <w:rPr>
          <w:rFonts w:ascii="TH SarabunPSK" w:hAnsi="TH SarabunPSK" w:cs="TH SarabunPSK"/>
          <w:lang w:val="en-GB" w:eastAsia="en-GB" w:bidi="ar-SA"/>
        </w:rPr>
        <w:tab/>
        <w:t xml:space="preserve">To modernize a Modern Port City and specify a new Bangkok Port area in the Customs fence to be more appropriated for the use of major Bangkok Port activities efficiently.  Also, in parallel, developing other areas to gain a high commercial benefit under the various activities and supporting core port undertakings for the greatest benefits as well as earning revenues for port sustainably in the long-term period. </w:t>
      </w:r>
      <w:r w:rsidRPr="00AF1224">
        <w:rPr>
          <w:rFonts w:ascii="TH SarabunPSK" w:eastAsia="Calibri" w:hAnsi="TH SarabunPSK" w:cs="TH SarabunPSK"/>
        </w:rPr>
        <w:t>The management is not only in the terms of economic and town layout planning, but also in the areas of community and environmental development which can be well-connected to each other developments of surrounding areas systematically as well as the business feasibility.</w:t>
      </w:r>
    </w:p>
    <w:p w:rsidR="00AF1224" w:rsidRPr="00AF1224" w:rsidRDefault="00AF1224" w:rsidP="00A03F78">
      <w:pPr>
        <w:numPr>
          <w:ilvl w:val="0"/>
          <w:numId w:val="10"/>
        </w:numPr>
        <w:tabs>
          <w:tab w:val="left" w:pos="1134"/>
          <w:tab w:val="left" w:pos="1800"/>
          <w:tab w:val="left" w:pos="2700"/>
          <w:tab w:val="left" w:pos="6716"/>
        </w:tabs>
        <w:ind w:left="2430" w:hanging="630"/>
        <w:contextualSpacing/>
        <w:jc w:val="thaiDistribute"/>
        <w:rPr>
          <w:rFonts w:ascii="TH SarabunPSK" w:eastAsia="Calibri" w:hAnsi="TH SarabunPSK" w:cs="TH SarabunPSK"/>
          <w:u w:val="single"/>
          <w:cs/>
          <w:lang w:val="en-GB" w:eastAsia="en-GB"/>
        </w:rPr>
      </w:pPr>
      <w:r w:rsidRPr="00AF1224">
        <w:rPr>
          <w:rFonts w:ascii="TH SarabunPSK" w:eastAsia="Calibri" w:hAnsi="TH SarabunPSK" w:cs="TH SarabunPSK"/>
          <w:b/>
          <w:bCs/>
          <w:u w:val="single"/>
          <w:lang w:val="en-GB" w:eastAsia="en-GB" w:bidi="ar-SA"/>
        </w:rPr>
        <w:t>Development Method</w:t>
      </w:r>
    </w:p>
    <w:p w:rsidR="00AF1224" w:rsidRPr="00AF1224" w:rsidRDefault="00AF1224" w:rsidP="00A03F78">
      <w:pPr>
        <w:numPr>
          <w:ilvl w:val="2"/>
          <w:numId w:val="6"/>
        </w:numPr>
        <w:tabs>
          <w:tab w:val="left" w:pos="1134"/>
          <w:tab w:val="left" w:pos="1800"/>
          <w:tab w:val="left" w:pos="2340"/>
          <w:tab w:val="left" w:pos="2790"/>
          <w:tab w:val="left" w:pos="3060"/>
          <w:tab w:val="left" w:pos="6716"/>
        </w:tabs>
        <w:ind w:firstLine="270"/>
        <w:jc w:val="thaiDistribute"/>
        <w:rPr>
          <w:rFonts w:ascii="TH SarabunPSK" w:hAnsi="TH SarabunPSK" w:cs="TH SarabunPSK"/>
          <w:rtl/>
          <w:cs/>
          <w:lang w:val="en-GB" w:eastAsia="en-GB" w:bidi="ar-SA"/>
        </w:rPr>
      </w:pPr>
      <w:r w:rsidRPr="00AF1224">
        <w:rPr>
          <w:rFonts w:ascii="TH SarabunPSK" w:hAnsi="TH SarabunPSK" w:cs="TH SarabunPSK"/>
          <w:lang w:val="en-GB" w:eastAsia="en-GB" w:bidi="ar-SA"/>
        </w:rPr>
        <w:t xml:space="preserve">Development an area in the Customs fence </w:t>
      </w:r>
    </w:p>
    <w:p w:rsidR="00A03F78" w:rsidRDefault="00AF1224" w:rsidP="00A03F78">
      <w:pPr>
        <w:tabs>
          <w:tab w:val="left" w:pos="2790"/>
          <w:tab w:val="left" w:pos="3060"/>
          <w:tab w:val="left" w:pos="6716"/>
        </w:tabs>
        <w:ind w:firstLine="270"/>
        <w:jc w:val="thaiDistribute"/>
        <w:rPr>
          <w:rFonts w:ascii="TH SarabunPSK" w:hAnsi="TH SarabunPSK" w:cs="TH SarabunPSK"/>
          <w:rtl/>
          <w:lang w:val="en-GB" w:eastAsia="en-GB" w:bidi="ar-SA"/>
        </w:rPr>
      </w:pPr>
      <w:r w:rsidRPr="00AF1224">
        <w:rPr>
          <w:rFonts w:ascii="TH SarabunPSK" w:hAnsi="TH SarabunPSK" w:cs="TH SarabunPSK"/>
          <w:lang w:val="en-GB" w:eastAsia="en-GB" w:bidi="ar-SA"/>
        </w:rPr>
        <w:tab/>
        <w:t xml:space="preserve">Promoting an idea of specifying a new Bangkok Port area in the Customs fence to be more appropriated </w:t>
      </w:r>
      <w:r w:rsidRPr="00AF1224">
        <w:rPr>
          <w:rFonts w:ascii="TH SarabunPSK" w:hAnsi="TH SarabunPSK" w:cs="TH SarabunPSK"/>
          <w:lang w:val="en-GB" w:eastAsia="en-GB" w:bidi="ar-SA"/>
        </w:rPr>
        <w:lastRenderedPageBreak/>
        <w:t xml:space="preserve">that, currently, Bangkok Port has an area of 898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(359.2 acres) for port undertaking which is divided into two areas as follows:- </w:t>
      </w:r>
    </w:p>
    <w:p w:rsidR="00A03F78" w:rsidRDefault="00AF1224" w:rsidP="00A03F78">
      <w:pPr>
        <w:tabs>
          <w:tab w:val="left" w:pos="2790"/>
          <w:tab w:val="left" w:pos="3060"/>
          <w:tab w:val="left" w:pos="6716"/>
        </w:tabs>
        <w:ind w:firstLine="2790"/>
        <w:jc w:val="thaiDistribute"/>
        <w:rPr>
          <w:rFonts w:ascii="TH SarabunPSK" w:hAnsi="TH SarabunPSK" w:cs="TH SarabunPSK"/>
          <w:lang w:val="en-GB" w:eastAsia="en-GB" w:bidi="ar-SA"/>
        </w:rPr>
      </w:pPr>
      <w:r w:rsidRPr="00AF1224">
        <w:rPr>
          <w:rFonts w:ascii="TH SarabunPSK" w:hAnsi="TH SarabunPSK" w:cs="TH SarabunPSK"/>
          <w:lang w:val="en-GB" w:eastAsia="en-GB" w:bidi="ar-SA"/>
        </w:rPr>
        <w:t xml:space="preserve">West Quay Area: About 764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(305.6 acres), which is used for domestic berth and cruise ship berth as well as cargo operation services such as stuffing, storing </w:t>
      </w:r>
      <w:proofErr w:type="gramStart"/>
      <w:r w:rsidRPr="00AF1224">
        <w:rPr>
          <w:rFonts w:ascii="TH SarabunPSK" w:hAnsi="TH SarabunPSK" w:cs="TH SarabunPSK"/>
          <w:lang w:val="en-GB" w:eastAsia="en-GB" w:bidi="ar-SA"/>
        </w:rPr>
        <w:t>and  keeping</w:t>
      </w:r>
      <w:proofErr w:type="gramEnd"/>
      <w:r w:rsidRPr="00AF1224">
        <w:rPr>
          <w:rFonts w:ascii="TH SarabunPSK" w:hAnsi="TH SarabunPSK" w:cs="TH SarabunPSK"/>
          <w:lang w:val="en-GB" w:eastAsia="en-GB" w:bidi="ar-SA"/>
        </w:rPr>
        <w:t xml:space="preserve"> the containers at marshalling yard. </w:t>
      </w:r>
    </w:p>
    <w:p w:rsidR="00AF1224" w:rsidRPr="00AF1224" w:rsidRDefault="00AF1224" w:rsidP="00A03F78">
      <w:pPr>
        <w:tabs>
          <w:tab w:val="left" w:pos="2790"/>
          <w:tab w:val="left" w:pos="3060"/>
          <w:tab w:val="left" w:pos="6716"/>
        </w:tabs>
        <w:ind w:firstLine="2790"/>
        <w:jc w:val="thaiDistribute"/>
        <w:rPr>
          <w:rFonts w:ascii="TH SarabunPSK" w:hAnsi="TH SarabunPSK" w:cs="TH SarabunPSK"/>
          <w:rtl/>
          <w:cs/>
          <w:lang w:val="en-GB" w:eastAsia="en-GB" w:bidi="ar-SA"/>
        </w:rPr>
      </w:pPr>
      <w:r w:rsidRPr="00AF1224">
        <w:rPr>
          <w:rFonts w:ascii="TH SarabunPSK" w:hAnsi="TH SarabunPSK" w:cs="TH SarabunPSK"/>
          <w:lang w:val="en-GB" w:eastAsia="en-GB" w:bidi="ar-SA"/>
        </w:rPr>
        <w:t xml:space="preserve">East Quay Area: About 92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(36.8 acres), which is used for serving container terminal and marshalling yard. </w:t>
      </w:r>
    </w:p>
    <w:p w:rsidR="00AF1224" w:rsidRPr="00AF1224" w:rsidRDefault="00AF1224" w:rsidP="00A03F78">
      <w:pPr>
        <w:numPr>
          <w:ilvl w:val="0"/>
          <w:numId w:val="13"/>
        </w:numPr>
        <w:tabs>
          <w:tab w:val="left" w:pos="1134"/>
          <w:tab w:val="left" w:pos="1800"/>
          <w:tab w:val="left" w:pos="2127"/>
          <w:tab w:val="left" w:pos="2160"/>
          <w:tab w:val="left" w:pos="2552"/>
          <w:tab w:val="left" w:pos="2790"/>
          <w:tab w:val="left" w:pos="3060"/>
          <w:tab w:val="left" w:pos="6716"/>
        </w:tabs>
        <w:spacing w:after="200" w:line="276" w:lineRule="auto"/>
        <w:ind w:hanging="990"/>
        <w:contextualSpacing/>
        <w:jc w:val="thaiDistribute"/>
        <w:rPr>
          <w:rFonts w:ascii="TH SarabunPSK" w:eastAsia="Calibri" w:hAnsi="TH SarabunPSK" w:cs="TH SarabunPSK"/>
          <w:rtl/>
          <w:cs/>
          <w:lang w:val="en-GB" w:eastAsia="en-GB" w:bidi="ar-SA"/>
        </w:rPr>
      </w:pPr>
      <w:r w:rsidRPr="00AF1224">
        <w:rPr>
          <w:rFonts w:ascii="TH SarabunPSK" w:eastAsia="Calibri" w:hAnsi="TH SarabunPSK" w:cs="TH SarabunPSK"/>
          <w:lang w:val="en-GB" w:eastAsia="en-GB" w:bidi="ar-SA"/>
        </w:rPr>
        <w:t xml:space="preserve">The development of outside Customs fence at Bangkok Port </w:t>
      </w:r>
    </w:p>
    <w:p w:rsidR="00A03F78" w:rsidRDefault="00AF1224" w:rsidP="00A03F78">
      <w:pPr>
        <w:tabs>
          <w:tab w:val="left" w:pos="1134"/>
          <w:tab w:val="left" w:pos="1800"/>
          <w:tab w:val="left" w:pos="2127"/>
          <w:tab w:val="left" w:pos="2552"/>
          <w:tab w:val="left" w:pos="2790"/>
          <w:tab w:val="left" w:pos="3060"/>
          <w:tab w:val="left" w:pos="6716"/>
        </w:tabs>
        <w:ind w:firstLine="2790"/>
        <w:jc w:val="thaiDistribute"/>
        <w:rPr>
          <w:rFonts w:ascii="TH SarabunPSK" w:hAnsi="TH SarabunPSK" w:cs="TH SarabunPSK"/>
          <w:rtl/>
          <w:lang w:val="en-GB" w:eastAsia="en-GB" w:bidi="ar-SA"/>
        </w:rPr>
      </w:pPr>
      <w:r w:rsidRPr="00AF1224">
        <w:rPr>
          <w:rFonts w:ascii="TH SarabunPSK" w:hAnsi="TH SarabunPSK" w:cs="TH SarabunPSK"/>
          <w:lang w:val="en-GB" w:eastAsia="en-GB" w:bidi="ar-SA"/>
        </w:rPr>
        <w:t xml:space="preserve">The area outside the Customs fence covers 1,444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(557.6 acres) which consists of the government use and lease private sector hired plot, local communities and thoroughfare. </w:t>
      </w:r>
    </w:p>
    <w:p w:rsidR="00AF1224" w:rsidRPr="00AF1224" w:rsidRDefault="00AF1224" w:rsidP="00A03F78">
      <w:pPr>
        <w:tabs>
          <w:tab w:val="left" w:pos="1134"/>
          <w:tab w:val="left" w:pos="1800"/>
          <w:tab w:val="left" w:pos="2127"/>
          <w:tab w:val="left" w:pos="2552"/>
          <w:tab w:val="left" w:pos="2790"/>
          <w:tab w:val="left" w:pos="3060"/>
          <w:tab w:val="left" w:pos="6716"/>
        </w:tabs>
        <w:ind w:firstLine="2790"/>
        <w:jc w:val="thaiDistribute"/>
        <w:rPr>
          <w:rFonts w:ascii="TH SarabunPSK" w:hAnsi="TH SarabunPSK" w:cs="TH SarabunPSK"/>
          <w:rtl/>
          <w:cs/>
          <w:lang w:val="en-GB" w:eastAsia="en-GB" w:bidi="ar-SA"/>
        </w:rPr>
      </w:pPr>
      <w:r w:rsidRPr="00AF1224">
        <w:rPr>
          <w:rFonts w:ascii="TH SarabunPSK" w:hAnsi="TH SarabunPSK" w:cs="TH SarabunPSK"/>
          <w:lang w:val="en-GB" w:eastAsia="en-GB" w:bidi="ar-SA"/>
        </w:rPr>
        <w:t xml:space="preserve">The concept of these projects is aimed to be the New Urban Core Development and the specific policy in detail as followings:- </w:t>
      </w:r>
    </w:p>
    <w:p w:rsidR="00A03F78" w:rsidRDefault="00AF1224" w:rsidP="00A03F78">
      <w:pPr>
        <w:numPr>
          <w:ilvl w:val="0"/>
          <w:numId w:val="7"/>
        </w:numPr>
        <w:tabs>
          <w:tab w:val="clear" w:pos="720"/>
          <w:tab w:val="num" w:pos="540"/>
          <w:tab w:val="left" w:pos="1134"/>
          <w:tab w:val="left" w:pos="1800"/>
          <w:tab w:val="left" w:pos="2127"/>
          <w:tab w:val="left" w:pos="2340"/>
          <w:tab w:val="left" w:pos="2790"/>
          <w:tab w:val="left" w:pos="2970"/>
          <w:tab w:val="left" w:pos="3240"/>
          <w:tab w:val="left" w:pos="3330"/>
          <w:tab w:val="left" w:pos="6716"/>
        </w:tabs>
        <w:ind w:left="0" w:firstLine="2790"/>
        <w:jc w:val="thaiDistribute"/>
        <w:rPr>
          <w:rFonts w:ascii="TH SarabunPSK" w:hAnsi="TH SarabunPSK" w:cs="TH SarabunPSK"/>
          <w:lang w:val="en-GB" w:eastAsia="en-GB" w:bidi="ar-SA"/>
        </w:rPr>
      </w:pPr>
      <w:r w:rsidRPr="00AF1224">
        <w:rPr>
          <w:rFonts w:ascii="TH SarabunPSK" w:hAnsi="TH SarabunPSK" w:cs="TH SarabunPSK"/>
          <w:lang w:val="en-GB" w:eastAsia="en-GB" w:bidi="ar-SA"/>
        </w:rPr>
        <w:t>The river bank area, which has great val</w:t>
      </w:r>
      <w:r w:rsidR="00A03F78">
        <w:rPr>
          <w:rFonts w:ascii="TH SarabunPSK" w:hAnsi="TH SarabunPSK" w:cs="TH SarabunPSK"/>
          <w:lang w:val="en-GB" w:eastAsia="en-GB" w:bidi="ar-SA"/>
        </w:rPr>
        <w:t xml:space="preserve">ue in market, will develop </w:t>
      </w:r>
      <w:r w:rsidRPr="00AF1224">
        <w:rPr>
          <w:rFonts w:ascii="TH SarabunPSK" w:hAnsi="TH SarabunPSK" w:cs="TH SarabunPSK"/>
          <w:lang w:val="en-GB" w:eastAsia="en-GB" w:bidi="ar-SA"/>
        </w:rPr>
        <w:t xml:space="preserve">the land as “Mixed Use Concept” and green area to make the good quality of life for the users. These </w:t>
      </w:r>
      <w:r w:rsidRPr="00AF1224">
        <w:rPr>
          <w:rFonts w:ascii="TH SarabunPSK" w:hAnsi="TH SarabunPSK" w:cs="TH SarabunPSK"/>
          <w:lang w:val="en-GB" w:eastAsia="en-GB" w:bidi="ar-SA"/>
        </w:rPr>
        <w:lastRenderedPageBreak/>
        <w:t xml:space="preserve">projects will be motivated to develop by the private sector because it will link other projects as well. </w:t>
      </w:r>
    </w:p>
    <w:p w:rsidR="00A03F78" w:rsidRDefault="00AF1224" w:rsidP="00A03F78">
      <w:pPr>
        <w:numPr>
          <w:ilvl w:val="0"/>
          <w:numId w:val="7"/>
        </w:numPr>
        <w:tabs>
          <w:tab w:val="clear" w:pos="720"/>
          <w:tab w:val="num" w:pos="540"/>
          <w:tab w:val="left" w:pos="1134"/>
          <w:tab w:val="left" w:pos="1800"/>
          <w:tab w:val="left" w:pos="2127"/>
          <w:tab w:val="left" w:pos="2340"/>
          <w:tab w:val="left" w:pos="2790"/>
          <w:tab w:val="left" w:pos="2970"/>
          <w:tab w:val="left" w:pos="3330"/>
          <w:tab w:val="left" w:pos="6716"/>
        </w:tabs>
        <w:ind w:left="0" w:firstLine="2790"/>
        <w:jc w:val="thaiDistribute"/>
        <w:rPr>
          <w:rFonts w:ascii="TH SarabunPSK" w:hAnsi="TH SarabunPSK" w:cs="TH SarabunPSK"/>
          <w:lang w:val="en-GB" w:eastAsia="en-GB" w:bidi="ar-SA"/>
        </w:rPr>
      </w:pPr>
      <w:r w:rsidRPr="00AF1224">
        <w:rPr>
          <w:rFonts w:ascii="TH SarabunPSK" w:hAnsi="TH SarabunPSK" w:cs="TH SarabunPSK"/>
          <w:lang w:val="en-GB" w:eastAsia="en-GB" w:bidi="ar-SA"/>
        </w:rPr>
        <w:t>The area that leased by the government agency will be developed for the government use only. Remaining area will be developed as affordable Housing Complex and also Public Community Centre for local communities to motivate them to stay there, which will</w:t>
      </w:r>
      <w:hyperlink r:id="rId7" w:history="1">
        <w:r w:rsidRPr="00AF1224">
          <w:rPr>
            <w:rFonts w:ascii="TH SarabunPSK" w:hAnsi="TH SarabunPSK" w:cs="TH SarabunPSK"/>
            <w:color w:val="000000" w:themeColor="text1"/>
            <w:lang w:val="en-GB" w:eastAsia="en-GB" w:bidi="ar-SA"/>
          </w:rPr>
          <w:t>accelerate</w:t>
        </w:r>
      </w:hyperlink>
      <w:r w:rsidRPr="00AF1224">
        <w:rPr>
          <w:rFonts w:ascii="TH SarabunPSK" w:hAnsi="TH SarabunPSK" w:cs="TH SarabunPSK"/>
          <w:lang w:val="en-GB" w:eastAsia="en-GB" w:bidi="ar-SA"/>
        </w:rPr>
        <w:t xml:space="preserve"> the successful of the land development venture of PAT. </w:t>
      </w:r>
    </w:p>
    <w:p w:rsidR="00AF1224" w:rsidRPr="00AF1224" w:rsidRDefault="00AF1224" w:rsidP="00A03F78">
      <w:pPr>
        <w:numPr>
          <w:ilvl w:val="0"/>
          <w:numId w:val="7"/>
        </w:numPr>
        <w:tabs>
          <w:tab w:val="clear" w:pos="720"/>
          <w:tab w:val="num" w:pos="540"/>
          <w:tab w:val="left" w:pos="1134"/>
          <w:tab w:val="left" w:pos="1800"/>
          <w:tab w:val="left" w:pos="2127"/>
          <w:tab w:val="left" w:pos="2340"/>
          <w:tab w:val="left" w:pos="2790"/>
          <w:tab w:val="left" w:pos="2970"/>
          <w:tab w:val="left" w:pos="3330"/>
          <w:tab w:val="left" w:pos="6716"/>
        </w:tabs>
        <w:ind w:left="0" w:firstLine="2790"/>
        <w:jc w:val="thaiDistribute"/>
        <w:rPr>
          <w:rFonts w:ascii="TH SarabunPSK" w:hAnsi="TH SarabunPSK" w:cs="TH SarabunPSK"/>
          <w:rtl/>
          <w:cs/>
          <w:lang w:val="en-GB" w:eastAsia="en-GB" w:bidi="ar-SA"/>
        </w:rPr>
      </w:pPr>
      <w:r w:rsidRPr="00AF1224">
        <w:rPr>
          <w:rFonts w:ascii="TH SarabunPSK" w:hAnsi="TH SarabunPSK" w:cs="TH SarabunPSK"/>
          <w:lang w:val="en-GB" w:eastAsia="en-GB" w:bidi="ar-SA"/>
        </w:rPr>
        <w:t xml:space="preserve">4 Plots allotted to develop as following purposes:- </w:t>
      </w:r>
    </w:p>
    <w:p w:rsidR="00AF1224" w:rsidRPr="00AF1224" w:rsidRDefault="00AF1224" w:rsidP="00A03F78">
      <w:pPr>
        <w:numPr>
          <w:ilvl w:val="0"/>
          <w:numId w:val="8"/>
        </w:numPr>
        <w:tabs>
          <w:tab w:val="left" w:pos="709"/>
          <w:tab w:val="left" w:pos="1134"/>
          <w:tab w:val="left" w:pos="1800"/>
          <w:tab w:val="left" w:pos="2127"/>
          <w:tab w:val="left" w:pos="2700"/>
          <w:tab w:val="left" w:pos="3060"/>
          <w:tab w:val="left" w:pos="3600"/>
        </w:tabs>
        <w:spacing w:after="200" w:line="276" w:lineRule="auto"/>
        <w:ind w:left="0" w:firstLine="3060"/>
        <w:contextualSpacing/>
        <w:jc w:val="thaiDistribute"/>
        <w:rPr>
          <w:rFonts w:ascii="TH SarabunPSK" w:hAnsi="TH SarabunPSK" w:cs="TH SarabunPSK"/>
          <w:lang w:val="en-GB" w:eastAsia="en-GB" w:bidi="ar-SA"/>
        </w:rPr>
      </w:pPr>
      <w:r w:rsidRPr="00AF1224">
        <w:rPr>
          <w:rFonts w:ascii="TH SarabunPSK" w:hAnsi="TH SarabunPSK" w:cs="TH SarabunPSK"/>
          <w:lang w:val="en-GB" w:eastAsia="en-GB" w:bidi="ar-SA"/>
        </w:rPr>
        <w:t xml:space="preserve">Plot </w:t>
      </w:r>
      <w:proofErr w:type="gramStart"/>
      <w:r w:rsidRPr="00AF1224">
        <w:rPr>
          <w:rFonts w:ascii="TH SarabunPSK" w:hAnsi="TH SarabunPSK" w:cs="TH SarabunPSK"/>
          <w:lang w:val="en-GB" w:eastAsia="en-GB" w:bidi="ar-SA"/>
        </w:rPr>
        <w:t>1 :</w:t>
      </w:r>
      <w:proofErr w:type="gramEnd"/>
      <w:r w:rsidRPr="00AF1224">
        <w:rPr>
          <w:rFonts w:ascii="TH SarabunPSK" w:hAnsi="TH SarabunPSK" w:cs="TH SarabunPSK"/>
          <w:lang w:val="en-GB" w:eastAsia="en-GB" w:bidi="ar-SA"/>
        </w:rPr>
        <w:t xml:space="preserve"> Borders the headquarters of  PAT is about 17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(6.8 acres). It would be ideal for a Maritime Business Centre. </w:t>
      </w:r>
    </w:p>
    <w:p w:rsidR="00AF1224" w:rsidRPr="00AF1224" w:rsidRDefault="00AF1224" w:rsidP="00A03F78">
      <w:pPr>
        <w:numPr>
          <w:ilvl w:val="0"/>
          <w:numId w:val="8"/>
        </w:numPr>
        <w:tabs>
          <w:tab w:val="left" w:pos="709"/>
          <w:tab w:val="left" w:pos="1134"/>
          <w:tab w:val="left" w:pos="1800"/>
          <w:tab w:val="left" w:pos="2127"/>
          <w:tab w:val="left" w:pos="2700"/>
          <w:tab w:val="left" w:pos="3060"/>
          <w:tab w:val="left" w:pos="3600"/>
        </w:tabs>
        <w:spacing w:after="200" w:line="276" w:lineRule="auto"/>
        <w:ind w:left="0" w:firstLine="3060"/>
        <w:contextualSpacing/>
        <w:jc w:val="thaiDistribute"/>
        <w:rPr>
          <w:rFonts w:ascii="TH SarabunPSK" w:hAnsi="TH SarabunPSK" w:cs="TH SarabunPSK"/>
          <w:lang w:val="en-GB" w:eastAsia="en-GB" w:bidi="ar-SA"/>
        </w:rPr>
      </w:pPr>
      <w:r w:rsidRPr="00AF1224">
        <w:rPr>
          <w:rFonts w:ascii="TH SarabunPSK" w:hAnsi="TH SarabunPSK" w:cs="TH SarabunPSK"/>
          <w:lang w:val="en-GB" w:eastAsia="en-GB" w:bidi="ar-SA"/>
        </w:rPr>
        <w:t xml:space="preserve">Plot 2 : The area along </w:t>
      </w:r>
      <w:proofErr w:type="spellStart"/>
      <w:r w:rsidRPr="00AF1224">
        <w:rPr>
          <w:rFonts w:ascii="TH SarabunPSK" w:hAnsi="TH SarabunPSK" w:cs="TH SarabunPSK"/>
          <w:lang w:val="en-GB" w:eastAsia="en-GB" w:bidi="ar-SA"/>
        </w:rPr>
        <w:t>Arjnarong</w:t>
      </w:r>
      <w:proofErr w:type="spellEnd"/>
      <w:r w:rsidRPr="00AF1224">
        <w:rPr>
          <w:rFonts w:ascii="TH SarabunPSK" w:hAnsi="TH SarabunPSK" w:cs="TH SarabunPSK"/>
          <w:lang w:val="en-GB" w:eastAsia="en-GB" w:bidi="ar-SA"/>
        </w:rPr>
        <w:t xml:space="preserve"> Road that covers (26.6 acres), including the </w:t>
      </w:r>
      <w:proofErr w:type="spellStart"/>
      <w:r w:rsidRPr="00AF1224">
        <w:rPr>
          <w:rFonts w:ascii="TH SarabunPSK" w:hAnsi="TH SarabunPSK" w:cs="TH SarabunPSK"/>
          <w:lang w:val="en-GB" w:eastAsia="en-GB" w:bidi="ar-SA"/>
        </w:rPr>
        <w:t>Thawich</w:t>
      </w:r>
      <w:proofErr w:type="spellEnd"/>
      <w:r w:rsidRPr="00AF1224">
        <w:rPr>
          <w:rFonts w:ascii="TH SarabunPSK" w:hAnsi="TH SarabunPSK" w:cs="TH SarabunPSK"/>
          <w:lang w:val="en-GB" w:eastAsia="en-GB" w:bidi="ar-SA"/>
        </w:rPr>
        <w:t xml:space="preserve"> Building, Office of Medical Care Building and warehouses, is suitable to develop as a logistics and distribution </w:t>
      </w:r>
      <w:proofErr w:type="spellStart"/>
      <w:r w:rsidRPr="00AF1224">
        <w:rPr>
          <w:rFonts w:ascii="TH SarabunPSK" w:hAnsi="TH SarabunPSK" w:cs="TH SarabunPSK"/>
          <w:lang w:val="en-GB" w:eastAsia="en-GB" w:bidi="ar-SA"/>
        </w:rPr>
        <w:t>center</w:t>
      </w:r>
      <w:proofErr w:type="spellEnd"/>
      <w:r w:rsidRPr="00AF1224">
        <w:rPr>
          <w:rFonts w:ascii="TH SarabunPSK" w:hAnsi="TH SarabunPSK" w:cs="TH SarabunPSK"/>
          <w:lang w:val="en-GB" w:eastAsia="en-GB" w:bidi="ar-SA"/>
        </w:rPr>
        <w:t xml:space="preserve">. </w:t>
      </w:r>
    </w:p>
    <w:p w:rsidR="00AF1224" w:rsidRPr="00AF1224" w:rsidRDefault="00AF1224" w:rsidP="00A03F78">
      <w:pPr>
        <w:numPr>
          <w:ilvl w:val="0"/>
          <w:numId w:val="8"/>
        </w:numPr>
        <w:tabs>
          <w:tab w:val="left" w:pos="709"/>
          <w:tab w:val="left" w:pos="1134"/>
          <w:tab w:val="left" w:pos="1800"/>
          <w:tab w:val="left" w:pos="2127"/>
          <w:tab w:val="left" w:pos="2700"/>
          <w:tab w:val="left" w:pos="3060"/>
          <w:tab w:val="left" w:pos="3600"/>
        </w:tabs>
        <w:spacing w:after="200" w:line="276" w:lineRule="auto"/>
        <w:ind w:left="0" w:firstLine="3060"/>
        <w:contextualSpacing/>
        <w:jc w:val="thaiDistribute"/>
        <w:rPr>
          <w:rFonts w:ascii="TH SarabunPSK" w:hAnsi="TH SarabunPSK" w:cs="TH SarabunPSK"/>
          <w:lang w:val="en-GB" w:eastAsia="en-GB" w:bidi="ar-SA"/>
        </w:rPr>
      </w:pPr>
      <w:r w:rsidRPr="00AF1224">
        <w:rPr>
          <w:rFonts w:ascii="TH SarabunPSK" w:hAnsi="TH SarabunPSK" w:cs="TH SarabunPSK"/>
          <w:lang w:val="en-GB" w:eastAsia="en-GB" w:bidi="ar-SA"/>
        </w:rPr>
        <w:t xml:space="preserve">Plot </w:t>
      </w:r>
      <w:proofErr w:type="gramStart"/>
      <w:r w:rsidRPr="00AF1224">
        <w:rPr>
          <w:rFonts w:ascii="TH SarabunPSK" w:hAnsi="TH SarabunPSK" w:cs="TH SarabunPSK"/>
          <w:lang w:val="en-GB" w:eastAsia="en-GB" w:bidi="ar-SA"/>
        </w:rPr>
        <w:t>3 :</w:t>
      </w:r>
      <w:proofErr w:type="gramEnd"/>
      <w:r w:rsidRPr="00AF1224">
        <w:rPr>
          <w:rFonts w:ascii="TH SarabunPSK" w:hAnsi="TH SarabunPSK" w:cs="TH SarabunPSK"/>
          <w:lang w:val="en-GB" w:eastAsia="en-GB" w:bidi="ar-SA"/>
        </w:rPr>
        <w:t xml:space="preserve"> Covering 137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(54.8 acres) from the </w:t>
      </w:r>
      <w:proofErr w:type="spellStart"/>
      <w:r w:rsidRPr="00AF1224">
        <w:rPr>
          <w:rFonts w:ascii="TH SarabunPSK" w:hAnsi="TH SarabunPSK" w:cs="TH SarabunPSK"/>
          <w:lang w:val="en-GB" w:eastAsia="en-GB" w:bidi="ar-SA"/>
        </w:rPr>
        <w:t>Klongtoey</w:t>
      </w:r>
      <w:proofErr w:type="spellEnd"/>
      <w:r w:rsidRPr="00AF1224">
        <w:rPr>
          <w:rFonts w:ascii="TH SarabunPSK" w:hAnsi="TH SarabunPSK" w:cs="TH SarabunPSK"/>
          <w:lang w:val="en-GB" w:eastAsia="en-GB" w:bidi="ar-SA"/>
        </w:rPr>
        <w:t xml:space="preserve"> Market to the Bangkok City Bus Station. The plot is ideal for a “Modern Business Complex”. </w:t>
      </w:r>
    </w:p>
    <w:p w:rsidR="00AF1224" w:rsidRPr="00AF1224" w:rsidRDefault="00AF1224" w:rsidP="00A03F78">
      <w:pPr>
        <w:numPr>
          <w:ilvl w:val="0"/>
          <w:numId w:val="8"/>
        </w:numPr>
        <w:tabs>
          <w:tab w:val="left" w:pos="709"/>
          <w:tab w:val="left" w:pos="1134"/>
          <w:tab w:val="left" w:pos="1800"/>
          <w:tab w:val="left" w:pos="2127"/>
          <w:tab w:val="left" w:pos="2700"/>
          <w:tab w:val="left" w:pos="3060"/>
          <w:tab w:val="left" w:pos="3600"/>
        </w:tabs>
        <w:spacing w:after="200" w:line="276" w:lineRule="auto"/>
        <w:ind w:left="0" w:firstLine="3060"/>
        <w:contextualSpacing/>
        <w:jc w:val="thaiDistribute"/>
        <w:rPr>
          <w:rFonts w:ascii="TH SarabunPSK" w:hAnsi="TH SarabunPSK" w:cs="TH SarabunPSK"/>
          <w:lang w:val="en-GB" w:eastAsia="en-GB" w:bidi="ar-SA"/>
        </w:rPr>
      </w:pPr>
      <w:r w:rsidRPr="00AF1224">
        <w:rPr>
          <w:rFonts w:ascii="TH SarabunPSK" w:hAnsi="TH SarabunPSK" w:cs="TH SarabunPSK"/>
          <w:lang w:val="en-GB" w:eastAsia="en-GB" w:bidi="ar-SA"/>
        </w:rPr>
        <w:lastRenderedPageBreak/>
        <w:t xml:space="preserve">Plot </w:t>
      </w:r>
      <w:proofErr w:type="gramStart"/>
      <w:r w:rsidRPr="00AF1224">
        <w:rPr>
          <w:rFonts w:ascii="TH SarabunPSK" w:hAnsi="TH SarabunPSK" w:cs="TH SarabunPSK"/>
          <w:lang w:val="en-GB" w:eastAsia="en-GB" w:bidi="ar-SA"/>
        </w:rPr>
        <w:t>4 :</w:t>
      </w:r>
      <w:proofErr w:type="gramEnd"/>
      <w:r w:rsidRPr="00AF1224">
        <w:rPr>
          <w:rFonts w:ascii="TH SarabunPSK" w:hAnsi="TH SarabunPSK" w:cs="TH SarabunPSK"/>
          <w:lang w:val="en-GB" w:eastAsia="en-GB" w:bidi="ar-SA"/>
        </w:rPr>
        <w:t xml:space="preserve"> Covering 15 </w:t>
      </w:r>
      <w:proofErr w:type="spellStart"/>
      <w:r w:rsidRPr="00AF1224">
        <w:rPr>
          <w:rFonts w:ascii="TH SarabunPSK" w:hAnsi="TH SarabunPSK" w:cs="TH SarabunPSK"/>
          <w:lang w:val="en-GB" w:eastAsia="en-GB" w:bidi="ar-SA"/>
        </w:rPr>
        <w:t>rais</w:t>
      </w:r>
      <w:proofErr w:type="spellEnd"/>
      <w:r w:rsidRPr="00AF1224">
        <w:rPr>
          <w:rFonts w:ascii="TH SarabunPSK" w:hAnsi="TH SarabunPSK" w:cs="TH SarabunPSK"/>
          <w:lang w:val="en-GB" w:eastAsia="en-GB" w:bidi="ar-SA"/>
        </w:rPr>
        <w:t xml:space="preserve"> (6 acres), Bonded Warehouse will be Modern Office Building. </w:t>
      </w:r>
    </w:p>
    <w:p w:rsidR="00AF1224" w:rsidRP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t>1.2 To develop new service to meet customer satisfaction, the projects under this sub-strategy is Establishment a high rise terminal and so on.</w:t>
      </w:r>
    </w:p>
    <w:p w:rsidR="00AF1224" w:rsidRP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t>1.3 To develop the corporation between government sectors and private sectors and improving the seaborne transportation in ASEAN region.</w:t>
      </w:r>
    </w:p>
    <w:p w:rsidR="00AF1224" w:rsidRPr="00AF1224" w:rsidRDefault="00AF1224" w:rsidP="00A03F78">
      <w:pPr>
        <w:numPr>
          <w:ilvl w:val="0"/>
          <w:numId w:val="11"/>
        </w:numPr>
        <w:tabs>
          <w:tab w:val="left" w:pos="1170"/>
        </w:tabs>
        <w:ind w:firstLine="0"/>
        <w:jc w:val="both"/>
        <w:rPr>
          <w:rFonts w:ascii="TH SarabunPSK" w:hAnsi="TH SarabunPSK" w:cs="TH SarabunPSK"/>
          <w:color w:val="000000" w:themeColor="text1"/>
        </w:rPr>
      </w:pPr>
      <w:r w:rsidRPr="00AF1224">
        <w:rPr>
          <w:rFonts w:ascii="TH SarabunPSK" w:hAnsi="TH SarabunPSK" w:cs="TH SarabunPSK"/>
          <w:color w:val="000000" w:themeColor="text1"/>
        </w:rPr>
        <w:t>To improve port management system – For increasing port management system to meet international standard.</w:t>
      </w:r>
    </w:p>
    <w:p w:rsidR="00AF1224" w:rsidRP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t xml:space="preserve">2.1 </w:t>
      </w:r>
      <w:r w:rsidRPr="00AF1224">
        <w:rPr>
          <w:rFonts w:ascii="TH SarabunPSK" w:hAnsi="TH SarabunPSK" w:cs="TH SarabunPSK"/>
          <w:color w:val="000000" w:themeColor="text1"/>
          <w:spacing w:val="-4"/>
        </w:rPr>
        <w:t xml:space="preserve">Information and Communication Technology (ICT) systems development, </w:t>
      </w:r>
      <w:r w:rsidRPr="00AF1224">
        <w:rPr>
          <w:rFonts w:ascii="TH SarabunPSK" w:hAnsi="TH SarabunPSK" w:cs="TH SarabunPSK"/>
          <w:color w:val="000000" w:themeColor="text1"/>
        </w:rPr>
        <w:t>the projects under this sub-strategy, for example; e-Port, e-Gate system.</w:t>
      </w:r>
    </w:p>
    <w:p w:rsidR="00AF1224" w:rsidRP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t>2.2 To improve organization management</w:t>
      </w:r>
    </w:p>
    <w:p w:rsidR="00AF1224" w:rsidRPr="00AF1224" w:rsidRDefault="00AF1224" w:rsidP="00A03F78">
      <w:pPr>
        <w:numPr>
          <w:ilvl w:val="0"/>
          <w:numId w:val="11"/>
        </w:numPr>
        <w:tabs>
          <w:tab w:val="left" w:pos="1170"/>
          <w:tab w:val="left" w:pos="1710"/>
        </w:tabs>
        <w:ind w:firstLine="0"/>
        <w:jc w:val="both"/>
        <w:rPr>
          <w:rFonts w:ascii="TH SarabunPSK" w:hAnsi="TH SarabunPSK" w:cs="TH SarabunPSK"/>
          <w:color w:val="000000" w:themeColor="text1"/>
        </w:rPr>
      </w:pPr>
      <w:r w:rsidRPr="00AF1224">
        <w:rPr>
          <w:rFonts w:ascii="TH SarabunPSK" w:hAnsi="TH SarabunPSK" w:cs="TH SarabunPSK"/>
          <w:color w:val="000000" w:themeColor="text1"/>
        </w:rPr>
        <w:t>Human resources development</w:t>
      </w:r>
    </w:p>
    <w:p w:rsidR="00AF1224" w:rsidRPr="00AF1224" w:rsidRDefault="00AF1224" w:rsidP="00A03F78">
      <w:pPr>
        <w:tabs>
          <w:tab w:val="left" w:pos="1710"/>
          <w:tab w:val="left" w:pos="2160"/>
          <w:tab w:val="left" w:pos="2250"/>
        </w:tabs>
        <w:ind w:firstLine="1170"/>
        <w:jc w:val="thaiDistribute"/>
        <w:rPr>
          <w:rFonts w:ascii="TH SarabunPSK" w:hAnsi="TH SarabunPSK" w:cs="TH SarabunPSK"/>
          <w:color w:val="000000" w:themeColor="text1"/>
        </w:rPr>
      </w:pPr>
      <w:r w:rsidRPr="00AF1224">
        <w:rPr>
          <w:rFonts w:ascii="TH SarabunPSK" w:hAnsi="TH SarabunPSK" w:cs="TH SarabunPSK"/>
          <w:color w:val="000000" w:themeColor="text1"/>
        </w:rPr>
        <w:t>3.1 Specification on core competency consistent with organization objective. - PAT aim to provide employees with specialized knowledge and technical skills. Various training programs have been established to facilitate the development of personnel capable of acting independently and to provide employees with safety and secures kill.</w:t>
      </w:r>
    </w:p>
    <w:p w:rsidR="00AF1224" w:rsidRDefault="00AF1224" w:rsidP="00A03F78">
      <w:pPr>
        <w:tabs>
          <w:tab w:val="left" w:pos="1710"/>
        </w:tabs>
        <w:ind w:firstLine="1170"/>
        <w:jc w:val="both"/>
        <w:rPr>
          <w:rFonts w:ascii="TH SarabunPSK" w:hAnsi="TH SarabunPSK" w:cs="TH SarabunPSK"/>
          <w:color w:val="000000" w:themeColor="text1"/>
        </w:rPr>
      </w:pPr>
      <w:r w:rsidRPr="00AF1224">
        <w:rPr>
          <w:rFonts w:ascii="TH SarabunPSK" w:hAnsi="TH SarabunPSK" w:cs="TH SarabunPSK"/>
          <w:color w:val="000000" w:themeColor="text1"/>
        </w:rPr>
        <w:lastRenderedPageBreak/>
        <w:t xml:space="preserve">3.2 </w:t>
      </w:r>
      <w:r w:rsidRPr="00AF1224">
        <w:rPr>
          <w:rFonts w:ascii="TH SarabunPSK" w:hAnsi="TH SarabunPSK" w:cs="TH SarabunPSK"/>
          <w:color w:val="000000" w:themeColor="text1"/>
        </w:rPr>
        <w:tab/>
        <w:t>Human resources development short term planning, PAT designed to provide employees with ASEAN language skill and Training to acquire the basic knowledge necessary for AEC.</w:t>
      </w:r>
    </w:p>
    <w:bookmarkEnd w:id="0"/>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Default="00A03F78" w:rsidP="00A03F78">
      <w:pPr>
        <w:tabs>
          <w:tab w:val="left" w:pos="1710"/>
        </w:tabs>
        <w:ind w:firstLine="1170"/>
        <w:jc w:val="both"/>
        <w:rPr>
          <w:rFonts w:ascii="TH SarabunPSK" w:hAnsi="TH SarabunPSK" w:cs="TH SarabunPSK"/>
          <w:color w:val="000000" w:themeColor="text1"/>
        </w:rPr>
      </w:pPr>
    </w:p>
    <w:p w:rsidR="00A03F78" w:rsidRPr="00AF1224" w:rsidRDefault="00A03F78" w:rsidP="00A03F78">
      <w:pPr>
        <w:tabs>
          <w:tab w:val="left" w:pos="1710"/>
        </w:tabs>
        <w:ind w:firstLine="1170"/>
        <w:jc w:val="both"/>
        <w:rPr>
          <w:rFonts w:ascii="TH SarabunPSK" w:hAnsi="TH SarabunPSK" w:cs="TH SarabunPSK"/>
          <w:color w:val="000000" w:themeColor="text1"/>
        </w:rPr>
      </w:pPr>
    </w:p>
    <w:p w:rsidR="00AF1224" w:rsidRPr="00AF1224" w:rsidRDefault="00AF1224" w:rsidP="00AF1224">
      <w:pPr>
        <w:tabs>
          <w:tab w:val="left" w:pos="1134"/>
          <w:tab w:val="left" w:pos="1800"/>
        </w:tabs>
        <w:ind w:firstLine="900"/>
        <w:contextualSpacing/>
        <w:jc w:val="both"/>
        <w:rPr>
          <w:rFonts w:ascii="TH SarabunPSK" w:eastAsia="Calibri" w:hAnsi="TH SarabunPSK" w:cs="TH SarabunPSK"/>
        </w:rPr>
      </w:pPr>
      <w:r w:rsidRPr="00AF1224">
        <w:rPr>
          <w:rFonts w:ascii="TH SarabunPSK" w:eastAsia="Calibri" w:hAnsi="TH SarabunPSK" w:cs="TH SarabunPSK"/>
          <w:b/>
          <w:bCs/>
        </w:rPr>
        <w:t>Port Statistic</w:t>
      </w:r>
    </w:p>
    <w:p w:rsidR="00AF1224" w:rsidRPr="00AF1224" w:rsidRDefault="00AF1224" w:rsidP="00AF1224">
      <w:pPr>
        <w:numPr>
          <w:ilvl w:val="0"/>
          <w:numId w:val="9"/>
        </w:numPr>
        <w:tabs>
          <w:tab w:val="left" w:pos="1134"/>
          <w:tab w:val="left" w:pos="1170"/>
          <w:tab w:val="left" w:pos="1530"/>
          <w:tab w:val="left" w:pos="1800"/>
        </w:tabs>
        <w:spacing w:after="200" w:line="276" w:lineRule="auto"/>
        <w:ind w:hanging="990"/>
        <w:contextualSpacing/>
        <w:jc w:val="both"/>
        <w:rPr>
          <w:rFonts w:ascii="TH SarabunPSK" w:eastAsia="Calibri" w:hAnsi="TH SarabunPSK" w:cs="TH SarabunPSK"/>
        </w:rPr>
      </w:pPr>
      <w:r w:rsidRPr="00AF1224">
        <w:rPr>
          <w:rFonts w:ascii="TH SarabunPSK" w:eastAsia="Calibri" w:hAnsi="TH SarabunPSK" w:cs="TH SarabunPSK"/>
          <w:b/>
          <w:bCs/>
        </w:rPr>
        <w:t>Operation Performance Vessels and cargoes Statistics</w:t>
      </w:r>
    </w:p>
    <w:tbl>
      <w:tblPr>
        <w:tblW w:w="10404" w:type="dxa"/>
        <w:tblInd w:w="-522" w:type="dxa"/>
        <w:tblLook w:val="04A0"/>
      </w:tblPr>
      <w:tblGrid>
        <w:gridCol w:w="4836"/>
        <w:gridCol w:w="1373"/>
        <w:gridCol w:w="1373"/>
        <w:gridCol w:w="1373"/>
        <w:gridCol w:w="1373"/>
        <w:gridCol w:w="1640"/>
      </w:tblGrid>
      <w:tr w:rsidR="00AF1224" w:rsidRPr="00AF1224" w:rsidTr="00A03F78">
        <w:trPr>
          <w:trHeight w:val="285"/>
        </w:trPr>
        <w:tc>
          <w:tcPr>
            <w:tcW w:w="4836" w:type="dxa"/>
            <w:tcBorders>
              <w:top w:val="single" w:sz="4" w:space="0" w:color="auto"/>
              <w:left w:val="single" w:sz="4" w:space="0" w:color="auto"/>
              <w:right w:val="single" w:sz="4" w:space="0" w:color="auto"/>
            </w:tcBorders>
            <w:shd w:val="clear" w:color="auto" w:fill="auto"/>
            <w:noWrap/>
            <w:vAlign w:val="bottom"/>
          </w:tcPr>
          <w:p w:rsidR="00AF1224" w:rsidRPr="00AF1224" w:rsidRDefault="00AF1224" w:rsidP="00AF1224">
            <w:pPr>
              <w:jc w:val="center"/>
              <w:rPr>
                <w:rFonts w:ascii="TH SarabunPSK" w:hAnsi="TH SarabunPSK" w:cs="TH SarabunPSK"/>
                <w:b/>
                <w:bCs/>
                <w:color w:val="000000"/>
                <w:u w:val="single"/>
              </w:rPr>
            </w:pPr>
            <w:r w:rsidRPr="00AF1224">
              <w:rPr>
                <w:rFonts w:ascii="TH SarabunPSK" w:hAnsi="TH SarabunPSK" w:cs="TH SarabunPSK"/>
                <w:b/>
                <w:bCs/>
                <w:color w:val="000000"/>
              </w:rPr>
              <w:t>Port</w:t>
            </w:r>
          </w:p>
        </w:tc>
        <w:tc>
          <w:tcPr>
            <w:tcW w:w="5568"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b/>
                <w:bCs/>
                <w:color w:val="000000"/>
              </w:rPr>
              <w:t>Fiscal Year</w:t>
            </w:r>
          </w:p>
        </w:tc>
      </w:tr>
      <w:tr w:rsidR="00AF1224" w:rsidRPr="00AF1224" w:rsidTr="00A03F78">
        <w:trPr>
          <w:trHeight w:val="285"/>
        </w:trPr>
        <w:tc>
          <w:tcPr>
            <w:tcW w:w="4836" w:type="dxa"/>
            <w:tcBorders>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rPr>
                <w:rFonts w:ascii="TH SarabunPSK" w:hAnsi="TH SarabunPSK" w:cs="TH SarabunPSK"/>
                <w:b/>
                <w:bCs/>
                <w:color w:val="000000"/>
                <w:u w:val="single"/>
              </w:rPr>
            </w:pP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b/>
                <w:bCs/>
                <w:color w:val="000000"/>
              </w:rPr>
            </w:pPr>
            <w:r w:rsidRPr="00AF1224">
              <w:rPr>
                <w:rFonts w:ascii="TH SarabunPSK" w:hAnsi="TH SarabunPSK" w:cs="TH SarabunPSK"/>
                <w:b/>
                <w:bCs/>
                <w:color w:val="000000"/>
              </w:rPr>
              <w:t>2009</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b/>
                <w:bCs/>
                <w:color w:val="000000"/>
              </w:rPr>
            </w:pPr>
            <w:r w:rsidRPr="00AF1224">
              <w:rPr>
                <w:rFonts w:ascii="TH SarabunPSK" w:hAnsi="TH SarabunPSK" w:cs="TH SarabunPSK"/>
                <w:b/>
                <w:bCs/>
                <w:color w:val="000000"/>
              </w:rPr>
              <w:t>2010</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b/>
                <w:bCs/>
                <w:color w:val="000000"/>
              </w:rPr>
            </w:pPr>
            <w:r w:rsidRPr="00AF1224">
              <w:rPr>
                <w:rFonts w:ascii="TH SarabunPSK" w:hAnsi="TH SarabunPSK" w:cs="TH SarabunPSK"/>
                <w:b/>
                <w:bCs/>
                <w:color w:val="000000"/>
              </w:rPr>
              <w:t>2011</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b/>
                <w:bCs/>
                <w:color w:val="000000"/>
              </w:rPr>
            </w:pPr>
            <w:r w:rsidRPr="00AF1224">
              <w:rPr>
                <w:rFonts w:ascii="TH SarabunPSK" w:hAnsi="TH SarabunPSK" w:cs="TH SarabunPSK"/>
                <w:b/>
                <w:bCs/>
                <w:color w:val="000000"/>
              </w:rPr>
              <w:t>2012</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b/>
                <w:bCs/>
                <w:color w:val="000000"/>
              </w:rPr>
            </w:pPr>
            <w:r w:rsidRPr="00AF1224">
              <w:rPr>
                <w:rFonts w:ascii="TH SarabunPSK" w:hAnsi="TH SarabunPSK" w:cs="TH SarabunPSK"/>
                <w:b/>
                <w:bCs/>
                <w:color w:val="000000"/>
              </w:rPr>
              <w:t>2013</w:t>
            </w:r>
          </w:p>
        </w:tc>
      </w:tr>
      <w:tr w:rsidR="00AF1224" w:rsidRPr="00AF1224" w:rsidTr="00A03F78">
        <w:trPr>
          <w:trHeight w:val="285"/>
        </w:trPr>
        <w:tc>
          <w:tcPr>
            <w:tcW w:w="48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1224" w:rsidRPr="00AF1224" w:rsidRDefault="00AF1224" w:rsidP="00AF1224">
            <w:pPr>
              <w:rPr>
                <w:rFonts w:ascii="TH SarabunPSK" w:hAnsi="TH SarabunPSK" w:cs="TH SarabunPSK"/>
                <w:b/>
                <w:bCs/>
                <w:color w:val="000000"/>
                <w:u w:val="single"/>
              </w:rPr>
            </w:pPr>
            <w:r w:rsidRPr="00AF1224">
              <w:rPr>
                <w:rFonts w:ascii="TH SarabunPSK" w:hAnsi="TH SarabunPSK" w:cs="TH SarabunPSK"/>
                <w:b/>
                <w:bCs/>
                <w:color w:val="000000"/>
                <w:u w:val="single"/>
              </w:rPr>
              <w:t>Bangkok Port</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224" w:rsidRPr="00AF1224" w:rsidRDefault="00AF1224" w:rsidP="00AF1224">
            <w:pPr>
              <w:rPr>
                <w:rFonts w:ascii="TH SarabunPSK" w:hAnsi="TH SarabunPSK" w:cs="TH SarabunPSK"/>
                <w:b/>
                <w:bCs/>
                <w:color w:val="000000"/>
              </w:rPr>
            </w:pP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224" w:rsidRPr="00AF1224" w:rsidRDefault="00AF1224" w:rsidP="00AF1224">
            <w:pPr>
              <w:rPr>
                <w:rFonts w:ascii="TH SarabunPSK" w:hAnsi="TH SarabunPSK" w:cs="TH SarabunPSK"/>
                <w:b/>
                <w:bCs/>
                <w:color w:val="000000"/>
              </w:rPr>
            </w:pP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224" w:rsidRPr="00AF1224" w:rsidRDefault="00AF1224" w:rsidP="00AF1224">
            <w:pPr>
              <w:rPr>
                <w:rFonts w:ascii="TH SarabunPSK" w:hAnsi="TH SarabunPSK" w:cs="TH SarabunPSK"/>
                <w:b/>
                <w:bCs/>
                <w:color w:val="000000"/>
              </w:rPr>
            </w:pP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224" w:rsidRPr="00AF1224" w:rsidRDefault="00AF1224" w:rsidP="00AF1224">
            <w:pPr>
              <w:rPr>
                <w:rFonts w:ascii="TH SarabunPSK" w:hAnsi="TH SarabunPSK" w:cs="TH SarabunPSK"/>
                <w:b/>
                <w:bCs/>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1224" w:rsidRPr="00AF1224" w:rsidRDefault="00AF1224" w:rsidP="00AF1224">
            <w:pPr>
              <w:rPr>
                <w:rFonts w:ascii="TH SarabunPSK" w:hAnsi="TH SarabunPSK" w:cs="TH SarabunPSK"/>
                <w:b/>
                <w:bCs/>
                <w:color w:val="000000"/>
              </w:rPr>
            </w:pPr>
          </w:p>
        </w:tc>
      </w:tr>
      <w:tr w:rsidR="00AF1224" w:rsidRPr="00AF1224" w:rsidTr="00A03F78">
        <w:trPr>
          <w:trHeight w:val="285"/>
        </w:trPr>
        <w:tc>
          <w:tcPr>
            <w:tcW w:w="4836" w:type="dxa"/>
            <w:tcBorders>
              <w:left w:val="single" w:sz="4" w:space="0" w:color="auto"/>
              <w:bottom w:val="single" w:sz="4" w:space="0" w:color="auto"/>
              <w:right w:val="single" w:sz="8" w:space="0" w:color="auto"/>
            </w:tcBorders>
            <w:shd w:val="clear" w:color="auto" w:fill="auto"/>
            <w:noWrap/>
            <w:vAlign w:val="bottom"/>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Number of Vessels</w:t>
            </w:r>
          </w:p>
        </w:tc>
        <w:tc>
          <w:tcPr>
            <w:tcW w:w="1161" w:type="dxa"/>
            <w:tcBorders>
              <w:left w:val="nil"/>
              <w:bottom w:val="single" w:sz="4" w:space="0" w:color="auto"/>
              <w:right w:val="single" w:sz="8"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2,541</w:t>
            </w:r>
          </w:p>
        </w:tc>
        <w:tc>
          <w:tcPr>
            <w:tcW w:w="1072" w:type="dxa"/>
            <w:tcBorders>
              <w:left w:val="nil"/>
              <w:bottom w:val="single" w:sz="4" w:space="0" w:color="auto"/>
              <w:right w:val="single" w:sz="8"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2,681</w:t>
            </w:r>
          </w:p>
        </w:tc>
        <w:tc>
          <w:tcPr>
            <w:tcW w:w="1072" w:type="dxa"/>
            <w:tcBorders>
              <w:left w:val="nil"/>
              <w:bottom w:val="single" w:sz="4" w:space="0" w:color="auto"/>
              <w:right w:val="single" w:sz="8"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2,991</w:t>
            </w:r>
          </w:p>
        </w:tc>
        <w:tc>
          <w:tcPr>
            <w:tcW w:w="1072" w:type="dxa"/>
            <w:tcBorders>
              <w:left w:val="nil"/>
              <w:bottom w:val="single" w:sz="4" w:space="0" w:color="auto"/>
              <w:right w:val="single" w:sz="8"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3,123</w:t>
            </w:r>
          </w:p>
        </w:tc>
        <w:tc>
          <w:tcPr>
            <w:tcW w:w="1191" w:type="dxa"/>
            <w:tcBorders>
              <w:left w:val="nil"/>
              <w:bottom w:val="single" w:sz="4" w:space="0" w:color="auto"/>
              <w:right w:val="single" w:sz="4" w:space="0" w:color="auto"/>
            </w:tcBorders>
            <w:shd w:val="clear" w:color="auto" w:fill="auto"/>
            <w:noWrap/>
            <w:vAlign w:val="bottom"/>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3,353</w:t>
            </w:r>
          </w:p>
        </w:tc>
      </w:tr>
      <w:tr w:rsidR="00AF1224" w:rsidRPr="00AF1224" w:rsidTr="00A03F78">
        <w:trPr>
          <w:trHeight w:val="285"/>
        </w:trPr>
        <w:tc>
          <w:tcPr>
            <w:tcW w:w="483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Number of Container (Unit: Million T.E.U.s) including Empty Container</w:t>
            </w:r>
          </w:p>
        </w:tc>
        <w:tc>
          <w:tcPr>
            <w:tcW w:w="1161"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1.31</w:t>
            </w:r>
          </w:p>
        </w:tc>
        <w:tc>
          <w:tcPr>
            <w:tcW w:w="1072"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1.453</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1.455</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1.274</w:t>
            </w:r>
          </w:p>
        </w:tc>
        <w:tc>
          <w:tcPr>
            <w:tcW w:w="1191" w:type="dxa"/>
            <w:tcBorders>
              <w:top w:val="single" w:sz="4" w:space="0" w:color="auto"/>
              <w:left w:val="nil"/>
              <w:bottom w:val="single" w:sz="4" w:space="0" w:color="auto"/>
              <w:right w:val="single" w:sz="4"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1.496</w:t>
            </w:r>
          </w:p>
        </w:tc>
      </w:tr>
      <w:tr w:rsidR="00AF1224" w:rsidRPr="00AF1224" w:rsidTr="00A03F78">
        <w:trPr>
          <w:trHeight w:val="285"/>
        </w:trPr>
        <w:tc>
          <w:tcPr>
            <w:tcW w:w="483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Number of Cargoes (Unit: Million </w:t>
            </w:r>
            <w:proofErr w:type="spellStart"/>
            <w:r w:rsidRPr="00AF1224">
              <w:rPr>
                <w:rFonts w:ascii="TH SarabunPSK" w:hAnsi="TH SarabunPSK" w:cs="TH SarabunPSK"/>
                <w:color w:val="000000"/>
              </w:rPr>
              <w:t>Tonnes</w:t>
            </w:r>
            <w:proofErr w:type="spellEnd"/>
            <w:r w:rsidRPr="00AF1224">
              <w:rPr>
                <w:rFonts w:ascii="TH SarabunPSK" w:hAnsi="TH SarabunPSK" w:cs="TH SarabunPSK"/>
                <w:color w:val="000000"/>
              </w:rPr>
              <w:t>)</w:t>
            </w:r>
          </w:p>
        </w:tc>
        <w:tc>
          <w:tcPr>
            <w:tcW w:w="1161"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15.569</w:t>
            </w:r>
          </w:p>
        </w:tc>
        <w:tc>
          <w:tcPr>
            <w:tcW w:w="1072"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17.997</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18.681</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17.923</w:t>
            </w:r>
          </w:p>
        </w:tc>
        <w:tc>
          <w:tcPr>
            <w:tcW w:w="1191" w:type="dxa"/>
            <w:tcBorders>
              <w:top w:val="single" w:sz="4" w:space="0" w:color="auto"/>
              <w:left w:val="nil"/>
              <w:bottom w:val="single" w:sz="4" w:space="0" w:color="auto"/>
              <w:right w:val="single" w:sz="4"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21.207</w:t>
            </w:r>
          </w:p>
        </w:tc>
      </w:tr>
      <w:tr w:rsidR="00AF1224" w:rsidRPr="00AF1224" w:rsidTr="00A03F78">
        <w:trPr>
          <w:trHeight w:val="285"/>
        </w:trPr>
        <w:tc>
          <w:tcPr>
            <w:tcW w:w="4836" w:type="dxa"/>
            <w:tcBorders>
              <w:top w:val="single" w:sz="4" w:space="0" w:color="auto"/>
              <w:left w:val="single" w:sz="8"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b/>
                <w:bCs/>
                <w:color w:val="000000"/>
                <w:u w:val="single"/>
              </w:rPr>
            </w:pPr>
            <w:proofErr w:type="spellStart"/>
            <w:r w:rsidRPr="00AF1224">
              <w:rPr>
                <w:rFonts w:ascii="TH SarabunPSK" w:hAnsi="TH SarabunPSK" w:cs="TH SarabunPSK"/>
                <w:b/>
                <w:bCs/>
                <w:color w:val="000000"/>
                <w:u w:val="single"/>
              </w:rPr>
              <w:lastRenderedPageBreak/>
              <w:t>LeamChabang</w:t>
            </w:r>
            <w:proofErr w:type="spellEnd"/>
            <w:r w:rsidRPr="00AF1224">
              <w:rPr>
                <w:rFonts w:ascii="TH SarabunPSK" w:hAnsi="TH SarabunPSK" w:cs="TH SarabunPSK"/>
                <w:b/>
                <w:bCs/>
                <w:color w:val="000000"/>
                <w:u w:val="single"/>
              </w:rPr>
              <w:t xml:space="preserve"> Port</w:t>
            </w:r>
          </w:p>
        </w:tc>
        <w:tc>
          <w:tcPr>
            <w:tcW w:w="1161" w:type="dxa"/>
            <w:tcBorders>
              <w:top w:val="single" w:sz="4" w:space="0" w:color="auto"/>
              <w:left w:val="nil"/>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w:t>
            </w:r>
          </w:p>
        </w:tc>
        <w:tc>
          <w:tcPr>
            <w:tcW w:w="1072" w:type="dxa"/>
            <w:tcBorders>
              <w:top w:val="single" w:sz="4" w:space="0" w:color="auto"/>
              <w:left w:val="nil"/>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w:t>
            </w:r>
          </w:p>
        </w:tc>
        <w:tc>
          <w:tcPr>
            <w:tcW w:w="1072" w:type="dxa"/>
            <w:tcBorders>
              <w:top w:val="single" w:sz="4" w:space="0" w:color="auto"/>
              <w:left w:val="nil"/>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w:t>
            </w:r>
          </w:p>
        </w:tc>
        <w:tc>
          <w:tcPr>
            <w:tcW w:w="1072" w:type="dxa"/>
            <w:tcBorders>
              <w:top w:val="single" w:sz="4" w:space="0" w:color="auto"/>
              <w:left w:val="nil"/>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w:t>
            </w:r>
          </w:p>
        </w:tc>
        <w:tc>
          <w:tcPr>
            <w:tcW w:w="1191" w:type="dxa"/>
            <w:tcBorders>
              <w:top w:val="single" w:sz="4" w:space="0" w:color="auto"/>
              <w:left w:val="nil"/>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w:t>
            </w:r>
          </w:p>
        </w:tc>
      </w:tr>
      <w:tr w:rsidR="00AF1224" w:rsidRPr="00AF1224" w:rsidTr="00A03F78">
        <w:trPr>
          <w:trHeight w:val="285"/>
        </w:trPr>
        <w:tc>
          <w:tcPr>
            <w:tcW w:w="4836" w:type="dxa"/>
            <w:tcBorders>
              <w:top w:val="nil"/>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Number of Vessels</w:t>
            </w:r>
          </w:p>
        </w:tc>
        <w:tc>
          <w:tcPr>
            <w:tcW w:w="1161"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6,288</w:t>
            </w:r>
          </w:p>
        </w:tc>
        <w:tc>
          <w:tcPr>
            <w:tcW w:w="1072"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7,467</w:t>
            </w:r>
          </w:p>
        </w:tc>
        <w:tc>
          <w:tcPr>
            <w:tcW w:w="1072"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8,562</w:t>
            </w:r>
          </w:p>
        </w:tc>
        <w:tc>
          <w:tcPr>
            <w:tcW w:w="1072"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8,557</w:t>
            </w:r>
          </w:p>
        </w:tc>
        <w:tc>
          <w:tcPr>
            <w:tcW w:w="1191"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7,621</w:t>
            </w:r>
          </w:p>
        </w:tc>
      </w:tr>
      <w:tr w:rsidR="00AF1224" w:rsidRPr="00AF1224" w:rsidTr="00A03F78">
        <w:trPr>
          <w:trHeight w:val="285"/>
        </w:trPr>
        <w:tc>
          <w:tcPr>
            <w:tcW w:w="483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Number of Container (Unit: Million T.E.U.s) including Empty Container</w:t>
            </w:r>
          </w:p>
        </w:tc>
        <w:tc>
          <w:tcPr>
            <w:tcW w:w="1161"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4.622</w:t>
            </w:r>
          </w:p>
        </w:tc>
        <w:tc>
          <w:tcPr>
            <w:tcW w:w="1072"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5.068</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5.658</w:t>
            </w:r>
          </w:p>
        </w:tc>
        <w:tc>
          <w:tcPr>
            <w:tcW w:w="1072"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5.83</w:t>
            </w:r>
          </w:p>
        </w:tc>
        <w:tc>
          <w:tcPr>
            <w:tcW w:w="1191" w:type="dxa"/>
            <w:tcBorders>
              <w:top w:val="single" w:sz="4" w:space="0" w:color="auto"/>
              <w:left w:val="nil"/>
              <w:bottom w:val="single" w:sz="4"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5.974</w:t>
            </w:r>
          </w:p>
        </w:tc>
      </w:tr>
      <w:tr w:rsidR="00AF1224" w:rsidRPr="00AF1224" w:rsidTr="00A03F78">
        <w:trPr>
          <w:trHeight w:val="300"/>
        </w:trPr>
        <w:tc>
          <w:tcPr>
            <w:tcW w:w="4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Number of Cargoes (Unit: Million </w:t>
            </w:r>
            <w:proofErr w:type="spellStart"/>
            <w:r w:rsidRPr="00AF1224">
              <w:rPr>
                <w:rFonts w:ascii="TH SarabunPSK" w:hAnsi="TH SarabunPSK" w:cs="TH SarabunPSK"/>
                <w:color w:val="000000"/>
              </w:rPr>
              <w:t>Tonnes</w:t>
            </w:r>
            <w:proofErr w:type="spellEnd"/>
            <w:r w:rsidRPr="00AF1224">
              <w:rPr>
                <w:rFonts w:ascii="TH SarabunPSK" w:hAnsi="TH SarabunPSK" w:cs="TH SarabunPSK"/>
                <w:color w:val="000000"/>
              </w:rPr>
              <w:t>)</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47.088</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53.253</w:t>
            </w:r>
          </w:p>
        </w:tc>
        <w:tc>
          <w:tcPr>
            <w:tcW w:w="10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60.703</w:t>
            </w:r>
          </w:p>
        </w:tc>
        <w:tc>
          <w:tcPr>
            <w:tcW w:w="10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65.228</w:t>
            </w:r>
          </w:p>
        </w:tc>
        <w:tc>
          <w:tcPr>
            <w:tcW w:w="11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66.917</w:t>
            </w:r>
          </w:p>
        </w:tc>
      </w:tr>
      <w:tr w:rsidR="00AF1224" w:rsidRPr="00AF1224" w:rsidTr="00A03F78">
        <w:trPr>
          <w:trHeight w:val="300"/>
        </w:trPr>
        <w:tc>
          <w:tcPr>
            <w:tcW w:w="483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Number of Vehicles through (</w:t>
            </w:r>
            <w:proofErr w:type="spellStart"/>
            <w:r w:rsidRPr="00AF1224">
              <w:rPr>
                <w:rFonts w:ascii="TH SarabunPSK" w:hAnsi="TH SarabunPSK" w:cs="TH SarabunPSK"/>
                <w:color w:val="000000"/>
              </w:rPr>
              <w:t>Unit:Units</w:t>
            </w:r>
            <w:proofErr w:type="spellEnd"/>
            <w:r w:rsidRPr="00AF1224">
              <w:rPr>
                <w:rFonts w:ascii="TH SarabunPSK" w:hAnsi="TH SarabunPSK" w:cs="TH SarabunPSK"/>
                <w:color w:val="000000"/>
              </w:rPr>
              <w:t>)</w:t>
            </w:r>
          </w:p>
        </w:tc>
        <w:tc>
          <w:tcPr>
            <w:tcW w:w="1161"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  576,653 </w:t>
            </w:r>
          </w:p>
        </w:tc>
        <w:tc>
          <w:tcPr>
            <w:tcW w:w="1072"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886,248 </w:t>
            </w:r>
          </w:p>
        </w:tc>
        <w:tc>
          <w:tcPr>
            <w:tcW w:w="1072" w:type="dxa"/>
            <w:tcBorders>
              <w:top w:val="single" w:sz="4" w:space="0" w:color="auto"/>
              <w:left w:val="nil"/>
              <w:bottom w:val="single" w:sz="8" w:space="0" w:color="auto"/>
              <w:right w:val="single" w:sz="8" w:space="0" w:color="auto"/>
            </w:tcBorders>
            <w:shd w:val="clear" w:color="000000" w:fill="FFFFFF"/>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 977,308 </w:t>
            </w:r>
          </w:p>
        </w:tc>
        <w:tc>
          <w:tcPr>
            <w:tcW w:w="1072" w:type="dxa"/>
            <w:tcBorders>
              <w:top w:val="single" w:sz="4" w:space="0" w:color="auto"/>
              <w:left w:val="nil"/>
              <w:bottom w:val="single" w:sz="8" w:space="0" w:color="auto"/>
              <w:right w:val="single" w:sz="8" w:space="0" w:color="auto"/>
            </w:tcBorders>
            <w:shd w:val="clear" w:color="000000" w:fill="FFFFFF"/>
            <w:noWrap/>
            <w:vAlign w:val="bottom"/>
            <w:hideMark/>
          </w:tcPr>
          <w:p w:rsidR="00AF1224" w:rsidRPr="00AF1224" w:rsidRDefault="00AF1224" w:rsidP="00AF1224">
            <w:pPr>
              <w:rPr>
                <w:rFonts w:ascii="TH SarabunPSK" w:hAnsi="TH SarabunPSK" w:cs="TH SarabunPSK"/>
                <w:color w:val="000000"/>
              </w:rPr>
            </w:pPr>
            <w:r w:rsidRPr="00AF1224">
              <w:rPr>
                <w:rFonts w:ascii="TH SarabunPSK" w:hAnsi="TH SarabunPSK" w:cs="TH SarabunPSK"/>
                <w:color w:val="000000"/>
              </w:rPr>
              <w:t xml:space="preserve">914,970 </w:t>
            </w:r>
          </w:p>
        </w:tc>
        <w:tc>
          <w:tcPr>
            <w:tcW w:w="1191" w:type="dxa"/>
            <w:tcBorders>
              <w:top w:val="single" w:sz="4" w:space="0" w:color="auto"/>
              <w:left w:val="nil"/>
              <w:bottom w:val="single" w:sz="8" w:space="0" w:color="auto"/>
              <w:right w:val="single" w:sz="8" w:space="0" w:color="auto"/>
            </w:tcBorders>
            <w:shd w:val="clear" w:color="000000" w:fill="FFFFFF"/>
            <w:noWrap/>
            <w:vAlign w:val="bottom"/>
            <w:hideMark/>
          </w:tcPr>
          <w:p w:rsidR="00AF1224" w:rsidRPr="00AF1224" w:rsidRDefault="00AF1224" w:rsidP="00AF1224">
            <w:pPr>
              <w:jc w:val="center"/>
              <w:rPr>
                <w:rFonts w:ascii="TH SarabunPSK" w:hAnsi="TH SarabunPSK" w:cs="TH SarabunPSK"/>
                <w:color w:val="000000"/>
              </w:rPr>
            </w:pPr>
            <w:r w:rsidRPr="00AF1224">
              <w:rPr>
                <w:rFonts w:ascii="TH SarabunPSK" w:hAnsi="TH SarabunPSK" w:cs="TH SarabunPSK"/>
                <w:color w:val="000000"/>
              </w:rPr>
              <w:t xml:space="preserve">1,071,079 </w:t>
            </w:r>
          </w:p>
        </w:tc>
      </w:tr>
    </w:tbl>
    <w:tbl>
      <w:tblPr>
        <w:tblpPr w:leftFromText="180" w:rightFromText="180" w:vertAnchor="text" w:horzAnchor="margin" w:tblpX="-414" w:tblpY="301"/>
        <w:tblW w:w="10458" w:type="dxa"/>
        <w:tblLook w:val="04A0"/>
      </w:tblPr>
      <w:tblGrid>
        <w:gridCol w:w="4806"/>
        <w:gridCol w:w="1373"/>
        <w:gridCol w:w="1373"/>
        <w:gridCol w:w="1373"/>
        <w:gridCol w:w="1373"/>
        <w:gridCol w:w="1373"/>
      </w:tblGrid>
      <w:tr w:rsidR="00AF1224" w:rsidRPr="00AF1224" w:rsidTr="00A03F78">
        <w:trPr>
          <w:trHeight w:val="285"/>
        </w:trPr>
        <w:tc>
          <w:tcPr>
            <w:tcW w:w="4806" w:type="dxa"/>
            <w:tcBorders>
              <w:top w:val="single" w:sz="8" w:space="0" w:color="000000"/>
              <w:left w:val="single" w:sz="8" w:space="0" w:color="auto"/>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u w:val="single"/>
              </w:rPr>
            </w:pPr>
            <w:r w:rsidRPr="00AF1224">
              <w:rPr>
                <w:rFonts w:ascii="TH SarabunPSK" w:hAnsi="TH SarabunPSK" w:cs="TH SarabunPSK"/>
                <w:b/>
                <w:bCs/>
                <w:color w:val="000000"/>
              </w:rPr>
              <w:t>Port</w:t>
            </w:r>
          </w:p>
        </w:tc>
        <w:tc>
          <w:tcPr>
            <w:tcW w:w="5652" w:type="dxa"/>
            <w:gridSpan w:val="5"/>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Fiscal Year</w:t>
            </w:r>
          </w:p>
        </w:tc>
      </w:tr>
      <w:tr w:rsidR="00AF1224" w:rsidRPr="00AF1224" w:rsidTr="00A03F78">
        <w:trPr>
          <w:trHeight w:val="285"/>
        </w:trPr>
        <w:tc>
          <w:tcPr>
            <w:tcW w:w="4806" w:type="dxa"/>
            <w:tcBorders>
              <w:top w:val="single" w:sz="8" w:space="0" w:color="000000"/>
              <w:left w:val="single" w:sz="8" w:space="0" w:color="auto"/>
              <w:bottom w:val="single" w:sz="4" w:space="0" w:color="auto"/>
              <w:right w:val="single" w:sz="8" w:space="0" w:color="auto"/>
            </w:tcBorders>
            <w:shd w:val="clear" w:color="auto" w:fill="auto"/>
            <w:noWrap/>
            <w:vAlign w:val="bottom"/>
          </w:tcPr>
          <w:p w:rsidR="00AF1224" w:rsidRPr="00AF1224" w:rsidRDefault="00AF1224" w:rsidP="00A03F78">
            <w:pPr>
              <w:rPr>
                <w:rFonts w:ascii="TH SarabunPSK" w:hAnsi="TH SarabunPSK" w:cs="TH SarabunPSK"/>
                <w:b/>
                <w:bCs/>
                <w:color w:val="000000"/>
                <w:u w:val="single"/>
              </w:rPr>
            </w:pPr>
          </w:p>
        </w:tc>
        <w:tc>
          <w:tcPr>
            <w:tcW w:w="1242" w:type="dxa"/>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2009</w:t>
            </w:r>
          </w:p>
        </w:tc>
        <w:tc>
          <w:tcPr>
            <w:tcW w:w="1080" w:type="dxa"/>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2010</w:t>
            </w:r>
          </w:p>
        </w:tc>
        <w:tc>
          <w:tcPr>
            <w:tcW w:w="1080" w:type="dxa"/>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2011</w:t>
            </w:r>
          </w:p>
        </w:tc>
        <w:tc>
          <w:tcPr>
            <w:tcW w:w="1080" w:type="dxa"/>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2012</w:t>
            </w:r>
          </w:p>
        </w:tc>
        <w:tc>
          <w:tcPr>
            <w:tcW w:w="1170" w:type="dxa"/>
            <w:tcBorders>
              <w:top w:val="single" w:sz="8" w:space="0" w:color="000000"/>
              <w:left w:val="nil"/>
              <w:bottom w:val="single" w:sz="4" w:space="0" w:color="auto"/>
              <w:right w:val="single" w:sz="8" w:space="0" w:color="auto"/>
            </w:tcBorders>
            <w:shd w:val="clear" w:color="auto" w:fill="auto"/>
            <w:noWrap/>
            <w:vAlign w:val="bottom"/>
          </w:tcPr>
          <w:p w:rsidR="00AF1224" w:rsidRPr="00AF1224" w:rsidRDefault="00AF1224" w:rsidP="00A03F78">
            <w:pPr>
              <w:jc w:val="center"/>
              <w:rPr>
                <w:rFonts w:ascii="TH SarabunPSK" w:hAnsi="TH SarabunPSK" w:cs="TH SarabunPSK"/>
                <w:b/>
                <w:bCs/>
                <w:color w:val="000000"/>
              </w:rPr>
            </w:pPr>
            <w:r w:rsidRPr="00AF1224">
              <w:rPr>
                <w:rFonts w:ascii="TH SarabunPSK" w:hAnsi="TH SarabunPSK" w:cs="TH SarabunPSK"/>
                <w:b/>
                <w:bCs/>
                <w:color w:val="000000"/>
              </w:rPr>
              <w:t>2013</w:t>
            </w:r>
          </w:p>
        </w:tc>
      </w:tr>
      <w:tr w:rsidR="00AF1224" w:rsidRPr="00AF1224" w:rsidTr="00A03F78">
        <w:trPr>
          <w:trHeight w:val="285"/>
        </w:trPr>
        <w:tc>
          <w:tcPr>
            <w:tcW w:w="4806" w:type="dxa"/>
            <w:tcBorders>
              <w:top w:val="single" w:sz="4" w:space="0" w:color="auto"/>
              <w:left w:val="single" w:sz="8" w:space="0" w:color="auto"/>
              <w:bottom w:val="nil"/>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b/>
                <w:bCs/>
                <w:color w:val="000000"/>
                <w:u w:val="single"/>
              </w:rPr>
            </w:pPr>
            <w:r w:rsidRPr="00AF1224">
              <w:rPr>
                <w:rFonts w:ascii="TH SarabunPSK" w:hAnsi="TH SarabunPSK" w:cs="TH SarabunPSK"/>
                <w:b/>
                <w:bCs/>
                <w:color w:val="000000"/>
                <w:u w:val="single"/>
              </w:rPr>
              <w:t>Regional Ports</w:t>
            </w:r>
          </w:p>
        </w:tc>
        <w:tc>
          <w:tcPr>
            <w:tcW w:w="1242" w:type="dxa"/>
            <w:tcBorders>
              <w:top w:val="single" w:sz="4" w:space="0" w:color="auto"/>
              <w:left w:val="nil"/>
              <w:bottom w:val="nil"/>
              <w:right w:val="single" w:sz="8" w:space="0" w:color="auto"/>
            </w:tcBorders>
            <w:shd w:val="clear" w:color="auto" w:fill="auto"/>
            <w:noWrap/>
            <w:vAlign w:val="center"/>
            <w:hideMark/>
          </w:tcPr>
          <w:p w:rsidR="00AF1224" w:rsidRPr="00AF1224" w:rsidRDefault="00AF1224" w:rsidP="00A03F78">
            <w:pPr>
              <w:rPr>
                <w:rFonts w:ascii="TH SarabunPSK" w:hAnsi="TH SarabunPSK" w:cs="TH SarabunPSK"/>
                <w:b/>
                <w:bCs/>
                <w:color w:val="000000"/>
              </w:rPr>
            </w:pPr>
          </w:p>
        </w:tc>
        <w:tc>
          <w:tcPr>
            <w:tcW w:w="1080" w:type="dxa"/>
            <w:tcBorders>
              <w:top w:val="single" w:sz="4" w:space="0" w:color="auto"/>
              <w:left w:val="nil"/>
              <w:bottom w:val="nil"/>
              <w:right w:val="single" w:sz="8" w:space="0" w:color="auto"/>
            </w:tcBorders>
            <w:shd w:val="clear" w:color="auto" w:fill="auto"/>
            <w:noWrap/>
            <w:vAlign w:val="center"/>
            <w:hideMark/>
          </w:tcPr>
          <w:p w:rsidR="00AF1224" w:rsidRPr="00AF1224" w:rsidRDefault="00AF1224" w:rsidP="00A03F78">
            <w:pPr>
              <w:rPr>
                <w:rFonts w:ascii="TH SarabunPSK" w:hAnsi="TH SarabunPSK" w:cs="TH SarabunPSK"/>
                <w:b/>
                <w:bCs/>
                <w:color w:val="000000"/>
              </w:rPr>
            </w:pPr>
          </w:p>
        </w:tc>
        <w:tc>
          <w:tcPr>
            <w:tcW w:w="1080" w:type="dxa"/>
            <w:tcBorders>
              <w:top w:val="single" w:sz="4" w:space="0" w:color="auto"/>
              <w:left w:val="nil"/>
              <w:bottom w:val="nil"/>
              <w:right w:val="single" w:sz="8" w:space="0" w:color="auto"/>
            </w:tcBorders>
            <w:shd w:val="clear" w:color="auto" w:fill="auto"/>
            <w:noWrap/>
            <w:vAlign w:val="center"/>
            <w:hideMark/>
          </w:tcPr>
          <w:p w:rsidR="00AF1224" w:rsidRPr="00AF1224" w:rsidRDefault="00AF1224" w:rsidP="00A03F78">
            <w:pPr>
              <w:rPr>
                <w:rFonts w:ascii="TH SarabunPSK" w:hAnsi="TH SarabunPSK" w:cs="TH SarabunPSK"/>
                <w:b/>
                <w:bCs/>
                <w:color w:val="000000"/>
              </w:rPr>
            </w:pPr>
          </w:p>
        </w:tc>
        <w:tc>
          <w:tcPr>
            <w:tcW w:w="1080" w:type="dxa"/>
            <w:tcBorders>
              <w:top w:val="single" w:sz="4" w:space="0" w:color="auto"/>
              <w:left w:val="nil"/>
              <w:bottom w:val="nil"/>
              <w:right w:val="single" w:sz="8" w:space="0" w:color="auto"/>
            </w:tcBorders>
            <w:shd w:val="clear" w:color="auto" w:fill="auto"/>
            <w:noWrap/>
            <w:vAlign w:val="center"/>
            <w:hideMark/>
          </w:tcPr>
          <w:p w:rsidR="00AF1224" w:rsidRPr="00AF1224" w:rsidRDefault="00AF1224" w:rsidP="00A03F78">
            <w:pPr>
              <w:rPr>
                <w:rFonts w:ascii="TH SarabunPSK" w:hAnsi="TH SarabunPSK" w:cs="TH SarabunPSK"/>
                <w:b/>
                <w:bCs/>
                <w:color w:val="000000"/>
              </w:rPr>
            </w:pPr>
          </w:p>
        </w:tc>
        <w:tc>
          <w:tcPr>
            <w:tcW w:w="1170" w:type="dxa"/>
            <w:tcBorders>
              <w:top w:val="single" w:sz="4" w:space="0" w:color="auto"/>
              <w:left w:val="nil"/>
              <w:bottom w:val="nil"/>
              <w:right w:val="single" w:sz="8" w:space="0" w:color="auto"/>
            </w:tcBorders>
            <w:shd w:val="clear" w:color="auto" w:fill="auto"/>
            <w:noWrap/>
            <w:vAlign w:val="center"/>
            <w:hideMark/>
          </w:tcPr>
          <w:p w:rsidR="00AF1224" w:rsidRPr="00AF1224" w:rsidRDefault="00AF1224" w:rsidP="00A03F78">
            <w:pPr>
              <w:rPr>
                <w:rFonts w:ascii="TH SarabunPSK" w:hAnsi="TH SarabunPSK" w:cs="TH SarabunPSK"/>
                <w:b/>
                <w:bCs/>
                <w:color w:val="000000"/>
              </w:rPr>
            </w:pPr>
          </w:p>
        </w:tc>
      </w:tr>
      <w:tr w:rsidR="00AF1224" w:rsidRPr="00AF1224" w:rsidTr="00A03F78">
        <w:trPr>
          <w:trHeight w:val="285"/>
        </w:trPr>
        <w:tc>
          <w:tcPr>
            <w:tcW w:w="4806" w:type="dxa"/>
            <w:tcBorders>
              <w:top w:val="nil"/>
              <w:left w:val="single" w:sz="8" w:space="0" w:color="auto"/>
              <w:bottom w:val="nil"/>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b/>
                <w:bCs/>
                <w:color w:val="000000"/>
                <w:u w:val="single"/>
              </w:rPr>
            </w:pPr>
            <w:r w:rsidRPr="00AF1224">
              <w:rPr>
                <w:rFonts w:ascii="TH SarabunPSK" w:hAnsi="TH SarabunPSK" w:cs="TH SarabunPSK"/>
                <w:b/>
                <w:bCs/>
                <w:color w:val="000000"/>
                <w:u w:val="single"/>
              </w:rPr>
              <w:t xml:space="preserve">Chiang </w:t>
            </w:r>
            <w:proofErr w:type="spellStart"/>
            <w:r w:rsidRPr="00AF1224">
              <w:rPr>
                <w:rFonts w:ascii="TH SarabunPSK" w:hAnsi="TH SarabunPSK" w:cs="TH SarabunPSK"/>
                <w:b/>
                <w:bCs/>
                <w:color w:val="000000"/>
                <w:u w:val="single"/>
              </w:rPr>
              <w:t>Saen</w:t>
            </w:r>
            <w:proofErr w:type="spellEnd"/>
            <w:r w:rsidRPr="00AF1224">
              <w:rPr>
                <w:rFonts w:ascii="TH SarabunPSK" w:hAnsi="TH SarabunPSK" w:cs="TH SarabunPSK"/>
                <w:b/>
                <w:bCs/>
                <w:color w:val="000000"/>
                <w:u w:val="single"/>
              </w:rPr>
              <w:t xml:space="preserve">  Commercial Port and Chiang </w:t>
            </w:r>
            <w:proofErr w:type="spellStart"/>
            <w:r w:rsidRPr="00AF1224">
              <w:rPr>
                <w:rFonts w:ascii="TH SarabunPSK" w:hAnsi="TH SarabunPSK" w:cs="TH SarabunPSK"/>
                <w:b/>
                <w:bCs/>
                <w:color w:val="000000"/>
                <w:u w:val="single"/>
              </w:rPr>
              <w:t>Khong</w:t>
            </w:r>
            <w:proofErr w:type="spellEnd"/>
            <w:r w:rsidRPr="00AF1224">
              <w:rPr>
                <w:rFonts w:ascii="TH SarabunPSK" w:hAnsi="TH SarabunPSK" w:cs="TH SarabunPSK"/>
                <w:b/>
                <w:bCs/>
                <w:color w:val="000000"/>
                <w:u w:val="single"/>
              </w:rPr>
              <w:t xml:space="preserve"> Port</w:t>
            </w:r>
          </w:p>
        </w:tc>
        <w:tc>
          <w:tcPr>
            <w:tcW w:w="1242" w:type="dxa"/>
            <w:tcBorders>
              <w:top w:val="nil"/>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nil"/>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nil"/>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nil"/>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170" w:type="dxa"/>
            <w:tcBorders>
              <w:top w:val="nil"/>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r>
      <w:tr w:rsidR="00AF1224" w:rsidRPr="00AF1224" w:rsidTr="00A03F78">
        <w:trPr>
          <w:trHeight w:val="285"/>
        </w:trPr>
        <w:tc>
          <w:tcPr>
            <w:tcW w:w="4806" w:type="dxa"/>
            <w:tcBorders>
              <w:top w:val="nil"/>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color w:val="000000"/>
              </w:rPr>
            </w:pPr>
            <w:r w:rsidRPr="00AF1224">
              <w:rPr>
                <w:rFonts w:ascii="TH SarabunPSK" w:hAnsi="TH SarabunPSK" w:cs="TH SarabunPSK"/>
                <w:color w:val="000000"/>
              </w:rPr>
              <w:t>Number of Vessels</w:t>
            </w:r>
          </w:p>
        </w:tc>
        <w:tc>
          <w:tcPr>
            <w:tcW w:w="1242"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2,180</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1,511</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1,298</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2,346</w:t>
            </w:r>
          </w:p>
        </w:tc>
        <w:tc>
          <w:tcPr>
            <w:tcW w:w="117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8,575</w:t>
            </w:r>
          </w:p>
        </w:tc>
      </w:tr>
      <w:tr w:rsidR="00AF1224" w:rsidRPr="00AF1224" w:rsidTr="00A03F78">
        <w:trPr>
          <w:trHeight w:val="285"/>
        </w:trPr>
        <w:tc>
          <w:tcPr>
            <w:tcW w:w="480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color w:val="000000"/>
              </w:rPr>
            </w:pPr>
            <w:r w:rsidRPr="00AF1224">
              <w:rPr>
                <w:rFonts w:ascii="TH SarabunPSK" w:hAnsi="TH SarabunPSK" w:cs="TH SarabunPSK"/>
                <w:color w:val="000000"/>
              </w:rPr>
              <w:t xml:space="preserve">Number of Cargoes (Unit: </w:t>
            </w:r>
            <w:proofErr w:type="spellStart"/>
            <w:r w:rsidRPr="00AF1224">
              <w:rPr>
                <w:rFonts w:ascii="TH SarabunPSK" w:hAnsi="TH SarabunPSK" w:cs="TH SarabunPSK"/>
                <w:color w:val="000000"/>
              </w:rPr>
              <w:t>Tonnes</w:t>
            </w:r>
            <w:proofErr w:type="spellEnd"/>
            <w:r w:rsidRPr="00AF1224">
              <w:rPr>
                <w:rFonts w:ascii="TH SarabunPSK" w:hAnsi="TH SarabunPSK" w:cs="TH SarabunPSK"/>
                <w:color w:val="000000"/>
              </w:rPr>
              <w:t>)</w:t>
            </w:r>
          </w:p>
        </w:tc>
        <w:tc>
          <w:tcPr>
            <w:tcW w:w="1242"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147,961</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134,610</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192,249</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142,578</w:t>
            </w:r>
          </w:p>
        </w:tc>
        <w:tc>
          <w:tcPr>
            <w:tcW w:w="117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365,903</w:t>
            </w:r>
          </w:p>
        </w:tc>
      </w:tr>
      <w:tr w:rsidR="00AF1224" w:rsidRPr="00AF1224" w:rsidTr="00A03F78">
        <w:trPr>
          <w:trHeight w:val="285"/>
        </w:trPr>
        <w:tc>
          <w:tcPr>
            <w:tcW w:w="4806" w:type="dxa"/>
            <w:tcBorders>
              <w:top w:val="single" w:sz="4" w:space="0" w:color="auto"/>
              <w:left w:val="single" w:sz="8" w:space="0" w:color="auto"/>
              <w:bottom w:val="nil"/>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b/>
                <w:bCs/>
                <w:color w:val="000000"/>
                <w:u w:val="single"/>
              </w:rPr>
            </w:pPr>
            <w:proofErr w:type="spellStart"/>
            <w:r w:rsidRPr="00AF1224">
              <w:rPr>
                <w:rFonts w:ascii="TH SarabunPSK" w:hAnsi="TH SarabunPSK" w:cs="TH SarabunPSK"/>
                <w:b/>
                <w:bCs/>
                <w:color w:val="000000"/>
                <w:u w:val="single"/>
              </w:rPr>
              <w:t>Ranong</w:t>
            </w:r>
            <w:proofErr w:type="spellEnd"/>
            <w:r w:rsidRPr="00AF1224">
              <w:rPr>
                <w:rFonts w:ascii="TH SarabunPSK" w:hAnsi="TH SarabunPSK" w:cs="TH SarabunPSK"/>
                <w:b/>
                <w:bCs/>
                <w:color w:val="000000"/>
                <w:u w:val="single"/>
              </w:rPr>
              <w:t xml:space="preserve"> Port</w:t>
            </w:r>
          </w:p>
        </w:tc>
        <w:tc>
          <w:tcPr>
            <w:tcW w:w="1242" w:type="dxa"/>
            <w:tcBorders>
              <w:top w:val="single" w:sz="4" w:space="0" w:color="auto"/>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single" w:sz="4" w:space="0" w:color="auto"/>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single" w:sz="4" w:space="0" w:color="auto"/>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080" w:type="dxa"/>
            <w:tcBorders>
              <w:top w:val="single" w:sz="4" w:space="0" w:color="auto"/>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c>
          <w:tcPr>
            <w:tcW w:w="1170" w:type="dxa"/>
            <w:tcBorders>
              <w:top w:val="single" w:sz="4" w:space="0" w:color="auto"/>
              <w:left w:val="nil"/>
              <w:bottom w:val="nil"/>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r>
      <w:tr w:rsidR="00AF1224" w:rsidRPr="00AF1224" w:rsidTr="00A03F78">
        <w:trPr>
          <w:trHeight w:val="285"/>
        </w:trPr>
        <w:tc>
          <w:tcPr>
            <w:tcW w:w="4806" w:type="dxa"/>
            <w:tcBorders>
              <w:top w:val="nil"/>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color w:val="000000"/>
              </w:rPr>
            </w:pPr>
            <w:r w:rsidRPr="00AF1224">
              <w:rPr>
                <w:rFonts w:ascii="TH SarabunPSK" w:hAnsi="TH SarabunPSK" w:cs="TH SarabunPSK"/>
                <w:color w:val="000000"/>
              </w:rPr>
              <w:t>Number of Vessels</w:t>
            </w:r>
          </w:p>
        </w:tc>
        <w:tc>
          <w:tcPr>
            <w:tcW w:w="1242"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321</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321</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257</w:t>
            </w:r>
          </w:p>
        </w:tc>
        <w:tc>
          <w:tcPr>
            <w:tcW w:w="108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210</w:t>
            </w:r>
          </w:p>
        </w:tc>
        <w:tc>
          <w:tcPr>
            <w:tcW w:w="1170" w:type="dxa"/>
            <w:tcBorders>
              <w:top w:val="nil"/>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282</w:t>
            </w:r>
          </w:p>
        </w:tc>
      </w:tr>
      <w:tr w:rsidR="00AF1224" w:rsidRPr="00AF1224" w:rsidTr="00A03F78">
        <w:trPr>
          <w:trHeight w:val="285"/>
        </w:trPr>
        <w:tc>
          <w:tcPr>
            <w:tcW w:w="480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color w:val="000000"/>
              </w:rPr>
            </w:pPr>
            <w:r w:rsidRPr="00AF1224">
              <w:rPr>
                <w:rFonts w:ascii="TH SarabunPSK" w:hAnsi="TH SarabunPSK" w:cs="TH SarabunPSK"/>
                <w:color w:val="000000"/>
              </w:rPr>
              <w:t xml:space="preserve">Number of Cargoes (Unit: </w:t>
            </w:r>
            <w:proofErr w:type="spellStart"/>
            <w:r w:rsidRPr="00AF1224">
              <w:rPr>
                <w:rFonts w:ascii="TH SarabunPSK" w:hAnsi="TH SarabunPSK" w:cs="TH SarabunPSK"/>
                <w:color w:val="000000"/>
              </w:rPr>
              <w:t>Tonnes</w:t>
            </w:r>
            <w:proofErr w:type="spellEnd"/>
            <w:r w:rsidRPr="00AF1224">
              <w:rPr>
                <w:rFonts w:ascii="TH SarabunPSK" w:hAnsi="TH SarabunPSK" w:cs="TH SarabunPSK"/>
                <w:color w:val="000000"/>
              </w:rPr>
              <w:t>)</w:t>
            </w:r>
          </w:p>
        </w:tc>
        <w:tc>
          <w:tcPr>
            <w:tcW w:w="1242"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27,390</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48,973</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42,335</w:t>
            </w:r>
          </w:p>
        </w:tc>
        <w:tc>
          <w:tcPr>
            <w:tcW w:w="108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80,207</w:t>
            </w:r>
          </w:p>
        </w:tc>
        <w:tc>
          <w:tcPr>
            <w:tcW w:w="1170" w:type="dxa"/>
            <w:tcBorders>
              <w:top w:val="single" w:sz="4" w:space="0" w:color="auto"/>
              <w:left w:val="nil"/>
              <w:bottom w:val="single" w:sz="4"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r>
      <w:tr w:rsidR="00AF1224" w:rsidRPr="00AF1224" w:rsidTr="00A03F78">
        <w:trPr>
          <w:trHeight w:val="300"/>
        </w:trPr>
        <w:tc>
          <w:tcPr>
            <w:tcW w:w="480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AF1224" w:rsidRPr="00AF1224" w:rsidRDefault="00AF1224" w:rsidP="00A03F78">
            <w:pPr>
              <w:rPr>
                <w:rFonts w:ascii="TH SarabunPSK" w:hAnsi="TH SarabunPSK" w:cs="TH SarabunPSK"/>
                <w:color w:val="000000"/>
              </w:rPr>
            </w:pPr>
            <w:r w:rsidRPr="00AF1224">
              <w:rPr>
                <w:rFonts w:ascii="TH SarabunPSK" w:hAnsi="TH SarabunPSK" w:cs="TH SarabunPSK"/>
                <w:color w:val="000000"/>
              </w:rPr>
              <w:t xml:space="preserve">Number of Container (Unit: </w:t>
            </w:r>
            <w:r w:rsidRPr="00AF1224">
              <w:rPr>
                <w:rFonts w:ascii="TH SarabunPSK" w:hAnsi="TH SarabunPSK" w:cs="TH SarabunPSK"/>
                <w:color w:val="000000"/>
              </w:rPr>
              <w:lastRenderedPageBreak/>
              <w:t>T.E.U.s) including Empty Container</w:t>
            </w:r>
          </w:p>
        </w:tc>
        <w:tc>
          <w:tcPr>
            <w:tcW w:w="1242"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lastRenderedPageBreak/>
              <w:t>1,216</w:t>
            </w:r>
          </w:p>
        </w:tc>
        <w:tc>
          <w:tcPr>
            <w:tcW w:w="1080"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584</w:t>
            </w:r>
          </w:p>
        </w:tc>
        <w:tc>
          <w:tcPr>
            <w:tcW w:w="1080"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2,015</w:t>
            </w:r>
          </w:p>
        </w:tc>
        <w:tc>
          <w:tcPr>
            <w:tcW w:w="1080"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703</w:t>
            </w:r>
          </w:p>
        </w:tc>
        <w:tc>
          <w:tcPr>
            <w:tcW w:w="1170" w:type="dxa"/>
            <w:tcBorders>
              <w:top w:val="single" w:sz="4" w:space="0" w:color="auto"/>
              <w:left w:val="nil"/>
              <w:bottom w:val="single" w:sz="8" w:space="0" w:color="auto"/>
              <w:right w:val="single" w:sz="8" w:space="0" w:color="auto"/>
            </w:tcBorders>
            <w:shd w:val="clear" w:color="auto" w:fill="auto"/>
            <w:noWrap/>
            <w:vAlign w:val="bottom"/>
            <w:hideMark/>
          </w:tcPr>
          <w:p w:rsidR="00AF1224" w:rsidRPr="00AF1224" w:rsidRDefault="00AF1224" w:rsidP="00A03F78">
            <w:pPr>
              <w:jc w:val="center"/>
              <w:rPr>
                <w:rFonts w:ascii="TH SarabunPSK" w:hAnsi="TH SarabunPSK" w:cs="TH SarabunPSK"/>
                <w:color w:val="000000"/>
              </w:rPr>
            </w:pPr>
            <w:r w:rsidRPr="00AF1224">
              <w:rPr>
                <w:rFonts w:ascii="TH SarabunPSK" w:hAnsi="TH SarabunPSK" w:cs="TH SarabunPSK"/>
                <w:color w:val="000000"/>
              </w:rPr>
              <w:t> </w:t>
            </w:r>
          </w:p>
        </w:tc>
      </w:tr>
    </w:tbl>
    <w:p w:rsidR="00AF1224" w:rsidRPr="00AF1224" w:rsidRDefault="00AF1224" w:rsidP="00AF1224">
      <w:pPr>
        <w:ind w:firstLine="990"/>
        <w:jc w:val="thaiDistribute"/>
        <w:rPr>
          <w:rFonts w:ascii="TH SarabunPSK" w:hAnsi="TH SarabunPSK" w:cs="TH SarabunPSK"/>
          <w:b/>
          <w:bCs/>
          <w:color w:val="000000" w:themeColor="text1"/>
        </w:rPr>
      </w:pPr>
    </w:p>
    <w:p w:rsidR="00B40961" w:rsidRDefault="00B40961"/>
    <w:p w:rsidR="00EB0CEF" w:rsidRDefault="00DE679C">
      <w:r>
        <w:rPr>
          <w:noProof/>
        </w:rPr>
        <w:pict>
          <v:line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26.75pt,4pt" to="363.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" strokecolor="black [3040]"/>
        </w:pict>
      </w:r>
    </w:p>
    <w:sectPr w:rsidR="00EB0CEF" w:rsidSect="00432424">
      <w:headerReference w:type="default" r:id="rId8"/>
      <w:pgSz w:w="12240" w:h="15840"/>
      <w:pgMar w:top="1440" w:right="1440" w:bottom="1440" w:left="1440" w:header="720" w:footer="720" w:gutter="0"/>
      <w:cols w:space="720"/>
      <w:titlePg/>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572" w:rsidRDefault="00951572" w:rsidP="00432424">
      <w:r>
        <w:separator/>
      </w:r>
    </w:p>
  </w:endnote>
  <w:endnote w:type="continuationSeparator" w:id="1">
    <w:p w:rsidR="00951572" w:rsidRDefault="00951572" w:rsidP="004324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Arial Unicode MS"/>
    <w:charset w:val="00"/>
    <w:family w:val="swiss"/>
    <w:pitch w:val="variable"/>
    <w:sig w:usb0="00000000" w:usb1="5000205A" w:usb2="00000000" w:usb3="00000000" w:csb0="00010183" w:csb1="00000000"/>
  </w:font>
  <w:font w:name="TH SarabunIT๙">
    <w:charset w:val="00"/>
    <w:family w:val="swiss"/>
    <w:pitch w:val="variable"/>
    <w:sig w:usb0="A100006F" w:usb1="5000205A" w:usb2="00000000" w:usb3="00000000" w:csb0="00010183"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572" w:rsidRDefault="00951572" w:rsidP="00432424">
      <w:r>
        <w:separator/>
      </w:r>
    </w:p>
  </w:footnote>
  <w:footnote w:type="continuationSeparator" w:id="1">
    <w:p w:rsidR="00951572" w:rsidRDefault="00951572" w:rsidP="004324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195528"/>
      <w:docPartObj>
        <w:docPartGallery w:val="Page Numbers (Top of Page)"/>
        <w:docPartUnique/>
      </w:docPartObj>
    </w:sdtPr>
    <w:sdtEndPr>
      <w:rPr>
        <w:noProof/>
      </w:rPr>
    </w:sdtEndPr>
    <w:sdtContent>
      <w:p w:rsidR="00432424" w:rsidRDefault="00DE679C">
        <w:pPr>
          <w:pStyle w:val="Header"/>
          <w:jc w:val="center"/>
        </w:pPr>
        <w:r>
          <w:fldChar w:fldCharType="begin"/>
        </w:r>
        <w:r w:rsidR="00432424">
          <w:instrText xml:space="preserve"> PAGE   \* MERGEFORMAT </w:instrText>
        </w:r>
        <w:r>
          <w:fldChar w:fldCharType="separate"/>
        </w:r>
        <w:r w:rsidR="00805C8A">
          <w:rPr>
            <w:noProof/>
          </w:rPr>
          <w:t>8</w:t>
        </w:r>
        <w:r>
          <w:rPr>
            <w:noProof/>
          </w:rPr>
          <w:fldChar w:fldCharType="end"/>
        </w:r>
      </w:p>
    </w:sdtContent>
  </w:sdt>
  <w:p w:rsidR="00432424" w:rsidRDefault="004324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64CA"/>
    <w:multiLevelType w:val="hybridMultilevel"/>
    <w:tmpl w:val="C0564CBE"/>
    <w:lvl w:ilvl="0" w:tplc="04090001">
      <w:start w:val="1"/>
      <w:numFmt w:val="bullet"/>
      <w:lvlText w:val=""/>
      <w:lvlJc w:val="left"/>
      <w:pPr>
        <w:ind w:left="2989" w:hanging="360"/>
      </w:pPr>
      <w:rPr>
        <w:rFonts w:ascii="Symbol" w:hAnsi="Symbol" w:hint="default"/>
      </w:rPr>
    </w:lvl>
    <w:lvl w:ilvl="1" w:tplc="04090003" w:tentative="1">
      <w:start w:val="1"/>
      <w:numFmt w:val="bullet"/>
      <w:lvlText w:val="o"/>
      <w:lvlJc w:val="left"/>
      <w:pPr>
        <w:ind w:left="3709" w:hanging="360"/>
      </w:pPr>
      <w:rPr>
        <w:rFonts w:ascii="Courier New" w:hAnsi="Courier New" w:cs="Courier New" w:hint="default"/>
      </w:rPr>
    </w:lvl>
    <w:lvl w:ilvl="2" w:tplc="04090005" w:tentative="1">
      <w:start w:val="1"/>
      <w:numFmt w:val="bullet"/>
      <w:lvlText w:val=""/>
      <w:lvlJc w:val="left"/>
      <w:pPr>
        <w:ind w:left="4429" w:hanging="360"/>
      </w:pPr>
      <w:rPr>
        <w:rFonts w:ascii="Wingdings" w:hAnsi="Wingdings" w:hint="default"/>
      </w:rPr>
    </w:lvl>
    <w:lvl w:ilvl="3" w:tplc="04090001" w:tentative="1">
      <w:start w:val="1"/>
      <w:numFmt w:val="bullet"/>
      <w:lvlText w:val=""/>
      <w:lvlJc w:val="left"/>
      <w:pPr>
        <w:ind w:left="5149" w:hanging="360"/>
      </w:pPr>
      <w:rPr>
        <w:rFonts w:ascii="Symbol" w:hAnsi="Symbol" w:hint="default"/>
      </w:rPr>
    </w:lvl>
    <w:lvl w:ilvl="4" w:tplc="04090003" w:tentative="1">
      <w:start w:val="1"/>
      <w:numFmt w:val="bullet"/>
      <w:lvlText w:val="o"/>
      <w:lvlJc w:val="left"/>
      <w:pPr>
        <w:ind w:left="5869" w:hanging="360"/>
      </w:pPr>
      <w:rPr>
        <w:rFonts w:ascii="Courier New" w:hAnsi="Courier New" w:cs="Courier New" w:hint="default"/>
      </w:rPr>
    </w:lvl>
    <w:lvl w:ilvl="5" w:tplc="04090005" w:tentative="1">
      <w:start w:val="1"/>
      <w:numFmt w:val="bullet"/>
      <w:lvlText w:val=""/>
      <w:lvlJc w:val="left"/>
      <w:pPr>
        <w:ind w:left="6589" w:hanging="360"/>
      </w:pPr>
      <w:rPr>
        <w:rFonts w:ascii="Wingdings" w:hAnsi="Wingdings" w:hint="default"/>
      </w:rPr>
    </w:lvl>
    <w:lvl w:ilvl="6" w:tplc="04090001" w:tentative="1">
      <w:start w:val="1"/>
      <w:numFmt w:val="bullet"/>
      <w:lvlText w:val=""/>
      <w:lvlJc w:val="left"/>
      <w:pPr>
        <w:ind w:left="7309" w:hanging="360"/>
      </w:pPr>
      <w:rPr>
        <w:rFonts w:ascii="Symbol" w:hAnsi="Symbol" w:hint="default"/>
      </w:rPr>
    </w:lvl>
    <w:lvl w:ilvl="7" w:tplc="04090003" w:tentative="1">
      <w:start w:val="1"/>
      <w:numFmt w:val="bullet"/>
      <w:lvlText w:val="o"/>
      <w:lvlJc w:val="left"/>
      <w:pPr>
        <w:ind w:left="8029" w:hanging="360"/>
      </w:pPr>
      <w:rPr>
        <w:rFonts w:ascii="Courier New" w:hAnsi="Courier New" w:cs="Courier New" w:hint="default"/>
      </w:rPr>
    </w:lvl>
    <w:lvl w:ilvl="8" w:tplc="04090005" w:tentative="1">
      <w:start w:val="1"/>
      <w:numFmt w:val="bullet"/>
      <w:lvlText w:val=""/>
      <w:lvlJc w:val="left"/>
      <w:pPr>
        <w:ind w:left="8749" w:hanging="360"/>
      </w:pPr>
      <w:rPr>
        <w:rFonts w:ascii="Wingdings" w:hAnsi="Wingdings" w:hint="default"/>
      </w:rPr>
    </w:lvl>
  </w:abstractNum>
  <w:abstractNum w:abstractNumId="1">
    <w:nsid w:val="150B75A9"/>
    <w:multiLevelType w:val="hybridMultilevel"/>
    <w:tmpl w:val="26981F3E"/>
    <w:lvl w:ilvl="0" w:tplc="EB3E626A">
      <w:start w:val="1"/>
      <w:numFmt w:val="bullet"/>
      <w:lvlText w:val=""/>
      <w:lvlJc w:val="left"/>
      <w:pPr>
        <w:ind w:left="2250" w:hanging="360"/>
      </w:pPr>
      <w:rPr>
        <w:rFonts w:ascii="Wingdings" w:hAnsi="Wingdings" w:hint="default"/>
        <w:sz w:val="20"/>
        <w:szCs w:val="20"/>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
    <w:nsid w:val="1DBA20D1"/>
    <w:multiLevelType w:val="hybridMultilevel"/>
    <w:tmpl w:val="78F4AC5A"/>
    <w:lvl w:ilvl="0" w:tplc="A2EE2132">
      <w:start w:val="1"/>
      <w:numFmt w:val="decimal"/>
      <w:lvlText w:val="%1."/>
      <w:lvlJc w:val="left"/>
      <w:pPr>
        <w:tabs>
          <w:tab w:val="num" w:pos="720"/>
        </w:tabs>
        <w:ind w:left="720" w:hanging="360"/>
      </w:pPr>
    </w:lvl>
    <w:lvl w:ilvl="1" w:tplc="F50C8E82" w:tentative="1">
      <w:start w:val="1"/>
      <w:numFmt w:val="decimal"/>
      <w:lvlText w:val="%2."/>
      <w:lvlJc w:val="left"/>
      <w:pPr>
        <w:tabs>
          <w:tab w:val="num" w:pos="1440"/>
        </w:tabs>
        <w:ind w:left="1440" w:hanging="360"/>
      </w:pPr>
    </w:lvl>
    <w:lvl w:ilvl="2" w:tplc="94006D0C" w:tentative="1">
      <w:start w:val="1"/>
      <w:numFmt w:val="decimal"/>
      <w:lvlText w:val="%3."/>
      <w:lvlJc w:val="left"/>
      <w:pPr>
        <w:tabs>
          <w:tab w:val="num" w:pos="2160"/>
        </w:tabs>
        <w:ind w:left="2160" w:hanging="360"/>
      </w:pPr>
    </w:lvl>
    <w:lvl w:ilvl="3" w:tplc="F0884E24" w:tentative="1">
      <w:start w:val="1"/>
      <w:numFmt w:val="decimal"/>
      <w:lvlText w:val="%4."/>
      <w:lvlJc w:val="left"/>
      <w:pPr>
        <w:tabs>
          <w:tab w:val="num" w:pos="2880"/>
        </w:tabs>
        <w:ind w:left="2880" w:hanging="360"/>
      </w:pPr>
    </w:lvl>
    <w:lvl w:ilvl="4" w:tplc="3BB01706" w:tentative="1">
      <w:start w:val="1"/>
      <w:numFmt w:val="decimal"/>
      <w:lvlText w:val="%5."/>
      <w:lvlJc w:val="left"/>
      <w:pPr>
        <w:tabs>
          <w:tab w:val="num" w:pos="3600"/>
        </w:tabs>
        <w:ind w:left="3600" w:hanging="360"/>
      </w:pPr>
    </w:lvl>
    <w:lvl w:ilvl="5" w:tplc="BBA068CE" w:tentative="1">
      <w:start w:val="1"/>
      <w:numFmt w:val="decimal"/>
      <w:lvlText w:val="%6."/>
      <w:lvlJc w:val="left"/>
      <w:pPr>
        <w:tabs>
          <w:tab w:val="num" w:pos="4320"/>
        </w:tabs>
        <w:ind w:left="4320" w:hanging="360"/>
      </w:pPr>
    </w:lvl>
    <w:lvl w:ilvl="6" w:tplc="390AB6D6" w:tentative="1">
      <w:start w:val="1"/>
      <w:numFmt w:val="decimal"/>
      <w:lvlText w:val="%7."/>
      <w:lvlJc w:val="left"/>
      <w:pPr>
        <w:tabs>
          <w:tab w:val="num" w:pos="5040"/>
        </w:tabs>
        <w:ind w:left="5040" w:hanging="360"/>
      </w:pPr>
    </w:lvl>
    <w:lvl w:ilvl="7" w:tplc="BD74A88C" w:tentative="1">
      <w:start w:val="1"/>
      <w:numFmt w:val="decimal"/>
      <w:lvlText w:val="%8."/>
      <w:lvlJc w:val="left"/>
      <w:pPr>
        <w:tabs>
          <w:tab w:val="num" w:pos="5760"/>
        </w:tabs>
        <w:ind w:left="5760" w:hanging="360"/>
      </w:pPr>
    </w:lvl>
    <w:lvl w:ilvl="8" w:tplc="70C48A12" w:tentative="1">
      <w:start w:val="1"/>
      <w:numFmt w:val="decimal"/>
      <w:lvlText w:val="%9."/>
      <w:lvlJc w:val="left"/>
      <w:pPr>
        <w:tabs>
          <w:tab w:val="num" w:pos="6480"/>
        </w:tabs>
        <w:ind w:left="6480" w:hanging="360"/>
      </w:pPr>
    </w:lvl>
  </w:abstractNum>
  <w:abstractNum w:abstractNumId="3">
    <w:nsid w:val="2DC761D9"/>
    <w:multiLevelType w:val="hybridMultilevel"/>
    <w:tmpl w:val="FD460E8A"/>
    <w:lvl w:ilvl="0" w:tplc="04090005">
      <w:start w:val="1"/>
      <w:numFmt w:val="bullet"/>
      <w:lvlText w:val=""/>
      <w:lvlJc w:val="left"/>
      <w:pPr>
        <w:ind w:left="3283" w:hanging="360"/>
      </w:pPr>
      <w:rPr>
        <w:rFonts w:ascii="Wingdings" w:hAnsi="Wingdings" w:hint="default"/>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nsid w:val="370B5572"/>
    <w:multiLevelType w:val="multilevel"/>
    <w:tmpl w:val="7FAA153A"/>
    <w:lvl w:ilvl="0">
      <w:start w:val="1"/>
      <w:numFmt w:val="decimal"/>
      <w:lvlText w:val="%1."/>
      <w:lvlJc w:val="left"/>
      <w:pPr>
        <w:ind w:left="720" w:hanging="360"/>
      </w:pPr>
      <w:rPr>
        <w:rFonts w:ascii="TH SarabunPSK" w:hAnsi="TH SarabunPSK" w:cs="TH SarabunPSK" w:hint="default"/>
        <w:b w:val="0"/>
        <w:bCs w:val="0"/>
        <w:sz w:val="36"/>
        <w:szCs w:val="36"/>
      </w:rPr>
    </w:lvl>
    <w:lvl w:ilvl="1">
      <w:start w:val="1"/>
      <w:numFmt w:val="thaiNumbers"/>
      <w:isLgl/>
      <w:lvlText w:val="%2)"/>
      <w:lvlJc w:val="left"/>
      <w:pPr>
        <w:ind w:left="1110" w:hanging="390"/>
      </w:pPr>
      <w:rPr>
        <w:rFonts w:ascii="TH SarabunIT๙" w:eastAsia="Cordia New" w:hAnsi="TH SarabunIT๙" w:cs="TH SarabunIT๙"/>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3CC23149"/>
    <w:multiLevelType w:val="hybridMultilevel"/>
    <w:tmpl w:val="16D65202"/>
    <w:lvl w:ilvl="0" w:tplc="F01E6176">
      <w:start w:val="1"/>
      <w:numFmt w:val="bullet"/>
      <w:lvlText w:val=""/>
      <w:lvlJc w:val="left"/>
      <w:pPr>
        <w:ind w:left="2790" w:hanging="360"/>
      </w:pPr>
      <w:rPr>
        <w:rFonts w:ascii="Symbol" w:hAnsi="Symbol" w:hint="default"/>
        <w:sz w:val="22"/>
        <w:szCs w:val="22"/>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6">
    <w:nsid w:val="46822113"/>
    <w:multiLevelType w:val="hybridMultilevel"/>
    <w:tmpl w:val="DDAEE78C"/>
    <w:lvl w:ilvl="0" w:tplc="8ADEF142">
      <w:start w:val="1"/>
      <w:numFmt w:val="thaiNumbers"/>
      <w:lvlText w:val="%1)"/>
      <w:lvlJc w:val="left"/>
      <w:pPr>
        <w:ind w:left="2700" w:hanging="360"/>
      </w:pPr>
      <w:rPr>
        <w:rFonts w:hint="default"/>
        <w:b w:val="0"/>
        <w:bCs w:val="0"/>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7">
    <w:nsid w:val="47B402B3"/>
    <w:multiLevelType w:val="hybridMultilevel"/>
    <w:tmpl w:val="891806C2"/>
    <w:lvl w:ilvl="0" w:tplc="0409000B">
      <w:start w:val="1"/>
      <w:numFmt w:val="bullet"/>
      <w:lvlText w:val=""/>
      <w:lvlJc w:val="left"/>
      <w:pPr>
        <w:ind w:left="3420" w:hanging="360"/>
      </w:pPr>
      <w:rPr>
        <w:rFonts w:ascii="Wingdings" w:hAnsi="Wingdings"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8">
    <w:nsid w:val="5226393B"/>
    <w:multiLevelType w:val="hybridMultilevel"/>
    <w:tmpl w:val="A308E9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9D54BA"/>
    <w:multiLevelType w:val="hybridMultilevel"/>
    <w:tmpl w:val="577A3AB0"/>
    <w:lvl w:ilvl="0" w:tplc="0480F4F8">
      <w:start w:val="1"/>
      <w:numFmt w:val="decimal"/>
      <w:lvlText w:val="%1)"/>
      <w:lvlJc w:val="left"/>
      <w:pPr>
        <w:ind w:left="2880" w:hanging="360"/>
      </w:pPr>
      <w:rPr>
        <w:rFonts w:ascii="TH SarabunPSK" w:hAnsi="TH SarabunPSK" w:cs="TH SarabunPSK"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58656195"/>
    <w:multiLevelType w:val="hybridMultilevel"/>
    <w:tmpl w:val="419EDCB8"/>
    <w:lvl w:ilvl="0" w:tplc="23D4C0E0">
      <w:start w:val="1"/>
      <w:numFmt w:val="bullet"/>
      <w:lvlText w:val=""/>
      <w:lvlJc w:val="left"/>
      <w:pPr>
        <w:ind w:left="2340" w:hanging="360"/>
      </w:pPr>
      <w:rPr>
        <w:rFonts w:ascii="Symbol" w:hAnsi="Symbol" w:hint="default"/>
        <w:sz w:val="32"/>
        <w:szCs w:val="32"/>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nsid w:val="5C254C59"/>
    <w:multiLevelType w:val="hybridMultilevel"/>
    <w:tmpl w:val="289098E8"/>
    <w:lvl w:ilvl="0" w:tplc="46580A6E">
      <w:start w:val="1"/>
      <w:numFmt w:val="decimal"/>
      <w:lvlText w:val="%1."/>
      <w:lvlJc w:val="left"/>
      <w:pPr>
        <w:tabs>
          <w:tab w:val="num" w:pos="720"/>
        </w:tabs>
        <w:ind w:left="720" w:hanging="360"/>
      </w:pPr>
    </w:lvl>
    <w:lvl w:ilvl="1" w:tplc="62B05AE0" w:tentative="1">
      <w:start w:val="1"/>
      <w:numFmt w:val="decimal"/>
      <w:lvlText w:val="%2."/>
      <w:lvlJc w:val="left"/>
      <w:pPr>
        <w:tabs>
          <w:tab w:val="num" w:pos="1440"/>
        </w:tabs>
        <w:ind w:left="1440" w:hanging="360"/>
      </w:pPr>
    </w:lvl>
    <w:lvl w:ilvl="2" w:tplc="A218E7A6">
      <w:start w:val="1"/>
      <w:numFmt w:val="bullet"/>
      <w:lvlText w:val=""/>
      <w:lvlJc w:val="left"/>
      <w:pPr>
        <w:tabs>
          <w:tab w:val="num" w:pos="2160"/>
        </w:tabs>
        <w:ind w:left="2160" w:hanging="360"/>
      </w:pPr>
      <w:rPr>
        <w:rFonts w:ascii="Wingdings" w:hAnsi="Wingdings" w:hint="default"/>
        <w:sz w:val="32"/>
        <w:szCs w:val="32"/>
      </w:rPr>
    </w:lvl>
    <w:lvl w:ilvl="3" w:tplc="BACCCB60" w:tentative="1">
      <w:start w:val="1"/>
      <w:numFmt w:val="decimal"/>
      <w:lvlText w:val="%4."/>
      <w:lvlJc w:val="left"/>
      <w:pPr>
        <w:tabs>
          <w:tab w:val="num" w:pos="2880"/>
        </w:tabs>
        <w:ind w:left="2880" w:hanging="360"/>
      </w:pPr>
    </w:lvl>
    <w:lvl w:ilvl="4" w:tplc="C400C19A" w:tentative="1">
      <w:start w:val="1"/>
      <w:numFmt w:val="decimal"/>
      <w:lvlText w:val="%5."/>
      <w:lvlJc w:val="left"/>
      <w:pPr>
        <w:tabs>
          <w:tab w:val="num" w:pos="3600"/>
        </w:tabs>
        <w:ind w:left="3600" w:hanging="360"/>
      </w:pPr>
    </w:lvl>
    <w:lvl w:ilvl="5" w:tplc="AE8E2EF0" w:tentative="1">
      <w:start w:val="1"/>
      <w:numFmt w:val="decimal"/>
      <w:lvlText w:val="%6."/>
      <w:lvlJc w:val="left"/>
      <w:pPr>
        <w:tabs>
          <w:tab w:val="num" w:pos="4320"/>
        </w:tabs>
        <w:ind w:left="4320" w:hanging="360"/>
      </w:pPr>
    </w:lvl>
    <w:lvl w:ilvl="6" w:tplc="3DD212C8" w:tentative="1">
      <w:start w:val="1"/>
      <w:numFmt w:val="decimal"/>
      <w:lvlText w:val="%7."/>
      <w:lvlJc w:val="left"/>
      <w:pPr>
        <w:tabs>
          <w:tab w:val="num" w:pos="5040"/>
        </w:tabs>
        <w:ind w:left="5040" w:hanging="360"/>
      </w:pPr>
    </w:lvl>
    <w:lvl w:ilvl="7" w:tplc="E4542FCA" w:tentative="1">
      <w:start w:val="1"/>
      <w:numFmt w:val="decimal"/>
      <w:lvlText w:val="%8."/>
      <w:lvlJc w:val="left"/>
      <w:pPr>
        <w:tabs>
          <w:tab w:val="num" w:pos="5760"/>
        </w:tabs>
        <w:ind w:left="5760" w:hanging="360"/>
      </w:pPr>
    </w:lvl>
    <w:lvl w:ilvl="8" w:tplc="AC7EFB46" w:tentative="1">
      <w:start w:val="1"/>
      <w:numFmt w:val="decimal"/>
      <w:lvlText w:val="%9."/>
      <w:lvlJc w:val="left"/>
      <w:pPr>
        <w:tabs>
          <w:tab w:val="num" w:pos="6480"/>
        </w:tabs>
        <w:ind w:left="6480" w:hanging="360"/>
      </w:pPr>
    </w:lvl>
  </w:abstractNum>
  <w:abstractNum w:abstractNumId="12">
    <w:nsid w:val="6C7F1C2D"/>
    <w:multiLevelType w:val="hybridMultilevel"/>
    <w:tmpl w:val="3B103610"/>
    <w:lvl w:ilvl="0" w:tplc="307C84A0">
      <w:start w:val="1900"/>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A1B46"/>
    <w:multiLevelType w:val="hybridMultilevel"/>
    <w:tmpl w:val="1A36D10C"/>
    <w:lvl w:ilvl="0" w:tplc="5DA26C74">
      <w:start w:val="1"/>
      <w:numFmt w:val="decimal"/>
      <w:lvlText w:val="%1)"/>
      <w:lvlJc w:val="left"/>
      <w:pPr>
        <w:tabs>
          <w:tab w:val="num" w:pos="720"/>
        </w:tabs>
        <w:ind w:left="720" w:hanging="360"/>
      </w:pPr>
    </w:lvl>
    <w:lvl w:ilvl="1" w:tplc="FB6CFFD8" w:tentative="1">
      <w:start w:val="1"/>
      <w:numFmt w:val="decimal"/>
      <w:lvlText w:val="%2)"/>
      <w:lvlJc w:val="left"/>
      <w:pPr>
        <w:tabs>
          <w:tab w:val="num" w:pos="1440"/>
        </w:tabs>
        <w:ind w:left="1440" w:hanging="360"/>
      </w:pPr>
    </w:lvl>
    <w:lvl w:ilvl="2" w:tplc="C3CAABAA" w:tentative="1">
      <w:start w:val="1"/>
      <w:numFmt w:val="decimal"/>
      <w:lvlText w:val="%3)"/>
      <w:lvlJc w:val="left"/>
      <w:pPr>
        <w:tabs>
          <w:tab w:val="num" w:pos="2160"/>
        </w:tabs>
        <w:ind w:left="2160" w:hanging="360"/>
      </w:pPr>
    </w:lvl>
    <w:lvl w:ilvl="3" w:tplc="3D901106" w:tentative="1">
      <w:start w:val="1"/>
      <w:numFmt w:val="decimal"/>
      <w:lvlText w:val="%4)"/>
      <w:lvlJc w:val="left"/>
      <w:pPr>
        <w:tabs>
          <w:tab w:val="num" w:pos="2880"/>
        </w:tabs>
        <w:ind w:left="2880" w:hanging="360"/>
      </w:pPr>
    </w:lvl>
    <w:lvl w:ilvl="4" w:tplc="805E20BE" w:tentative="1">
      <w:start w:val="1"/>
      <w:numFmt w:val="decimal"/>
      <w:lvlText w:val="%5)"/>
      <w:lvlJc w:val="left"/>
      <w:pPr>
        <w:tabs>
          <w:tab w:val="num" w:pos="3600"/>
        </w:tabs>
        <w:ind w:left="3600" w:hanging="360"/>
      </w:pPr>
    </w:lvl>
    <w:lvl w:ilvl="5" w:tplc="7CB4843A" w:tentative="1">
      <w:start w:val="1"/>
      <w:numFmt w:val="decimal"/>
      <w:lvlText w:val="%6)"/>
      <w:lvlJc w:val="left"/>
      <w:pPr>
        <w:tabs>
          <w:tab w:val="num" w:pos="4320"/>
        </w:tabs>
        <w:ind w:left="4320" w:hanging="360"/>
      </w:pPr>
    </w:lvl>
    <w:lvl w:ilvl="6" w:tplc="33022640" w:tentative="1">
      <w:start w:val="1"/>
      <w:numFmt w:val="decimal"/>
      <w:lvlText w:val="%7)"/>
      <w:lvlJc w:val="left"/>
      <w:pPr>
        <w:tabs>
          <w:tab w:val="num" w:pos="5040"/>
        </w:tabs>
        <w:ind w:left="5040" w:hanging="360"/>
      </w:pPr>
    </w:lvl>
    <w:lvl w:ilvl="7" w:tplc="E6C482D8" w:tentative="1">
      <w:start w:val="1"/>
      <w:numFmt w:val="decimal"/>
      <w:lvlText w:val="%8)"/>
      <w:lvlJc w:val="left"/>
      <w:pPr>
        <w:tabs>
          <w:tab w:val="num" w:pos="5760"/>
        </w:tabs>
        <w:ind w:left="5760" w:hanging="360"/>
      </w:pPr>
    </w:lvl>
    <w:lvl w:ilvl="8" w:tplc="F934F8F6" w:tentative="1">
      <w:start w:val="1"/>
      <w:numFmt w:val="decimal"/>
      <w:lvlText w:val="%9)"/>
      <w:lvlJc w:val="left"/>
      <w:pPr>
        <w:tabs>
          <w:tab w:val="num" w:pos="6480"/>
        </w:tabs>
        <w:ind w:left="6480" w:hanging="360"/>
      </w:pPr>
    </w:lvl>
  </w:abstractNum>
  <w:abstractNum w:abstractNumId="14">
    <w:nsid w:val="761C6DD2"/>
    <w:multiLevelType w:val="hybridMultilevel"/>
    <w:tmpl w:val="470E3594"/>
    <w:lvl w:ilvl="0" w:tplc="C59EE43A">
      <w:start w:val="1"/>
      <w:numFmt w:val="bullet"/>
      <w:lvlText w:val=""/>
      <w:lvlJc w:val="left"/>
      <w:pPr>
        <w:ind w:left="2880" w:hanging="360"/>
      </w:pPr>
      <w:rPr>
        <w:rFonts w:ascii="Symbol" w:hAnsi="Symbol" w:hint="default"/>
        <w:sz w:val="20"/>
        <w:szCs w:val="2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4"/>
  </w:num>
  <w:num w:numId="2">
    <w:abstractNumId w:val="9"/>
  </w:num>
  <w:num w:numId="3">
    <w:abstractNumId w:val="10"/>
  </w:num>
  <w:num w:numId="4">
    <w:abstractNumId w:val="8"/>
  </w:num>
  <w:num w:numId="5">
    <w:abstractNumId w:val="12"/>
  </w:num>
  <w:num w:numId="6">
    <w:abstractNumId w:val="11"/>
  </w:num>
  <w:num w:numId="7">
    <w:abstractNumId w:val="13"/>
  </w:num>
  <w:num w:numId="8">
    <w:abstractNumId w:val="3"/>
  </w:num>
  <w:num w:numId="9">
    <w:abstractNumId w:val="1"/>
  </w:num>
  <w:num w:numId="10">
    <w:abstractNumId w:val="5"/>
  </w:num>
  <w:num w:numId="11">
    <w:abstractNumId w:val="2"/>
  </w:num>
  <w:num w:numId="12">
    <w:abstractNumId w:val="0"/>
  </w:num>
  <w:num w:numId="13">
    <w:abstractNumId w:val="7"/>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applyBreakingRules/>
  </w:compat>
  <w:rsids>
    <w:rsidRoot w:val="00B40961"/>
    <w:rsid w:val="00432424"/>
    <w:rsid w:val="00804AE9"/>
    <w:rsid w:val="00805C8A"/>
    <w:rsid w:val="00810FFF"/>
    <w:rsid w:val="00951572"/>
    <w:rsid w:val="00962DAE"/>
    <w:rsid w:val="00A03F78"/>
    <w:rsid w:val="00A678BB"/>
    <w:rsid w:val="00AF1224"/>
    <w:rsid w:val="00B40961"/>
    <w:rsid w:val="00BF31F0"/>
    <w:rsid w:val="00D05BB5"/>
    <w:rsid w:val="00DE679C"/>
    <w:rsid w:val="00E5751C"/>
    <w:rsid w:val="00EB0CE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961"/>
    <w:pPr>
      <w:spacing w:after="0" w:line="240" w:lineRule="auto"/>
    </w:pPr>
    <w:rPr>
      <w:rFonts w:ascii="Browallia New" w:eastAsia="Times New Roman" w:hAnsi="Times New Roman" w:cs="Browalli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2DAE"/>
    <w:rPr>
      <w:rFonts w:ascii="Tahoma" w:hAnsi="Tahoma" w:cs="Angsana New"/>
      <w:sz w:val="16"/>
      <w:szCs w:val="20"/>
    </w:rPr>
  </w:style>
  <w:style w:type="character" w:customStyle="1" w:styleId="BalloonTextChar">
    <w:name w:val="Balloon Text Char"/>
    <w:basedOn w:val="DefaultParagraphFont"/>
    <w:link w:val="BalloonText"/>
    <w:uiPriority w:val="99"/>
    <w:semiHidden/>
    <w:rsid w:val="00962DAE"/>
    <w:rPr>
      <w:rFonts w:ascii="Tahoma" w:eastAsia="Times New Roman" w:hAnsi="Tahoma" w:cs="Angsana New"/>
      <w:sz w:val="16"/>
      <w:szCs w:val="20"/>
    </w:rPr>
  </w:style>
  <w:style w:type="paragraph" w:styleId="Header">
    <w:name w:val="header"/>
    <w:basedOn w:val="Normal"/>
    <w:link w:val="HeaderChar"/>
    <w:uiPriority w:val="99"/>
    <w:unhideWhenUsed/>
    <w:rsid w:val="00432424"/>
    <w:pPr>
      <w:tabs>
        <w:tab w:val="center" w:pos="4680"/>
        <w:tab w:val="right" w:pos="9360"/>
      </w:tabs>
    </w:pPr>
    <w:rPr>
      <w:rFonts w:cs="Angsana New"/>
      <w:szCs w:val="40"/>
    </w:rPr>
  </w:style>
  <w:style w:type="character" w:customStyle="1" w:styleId="HeaderChar">
    <w:name w:val="Header Char"/>
    <w:basedOn w:val="DefaultParagraphFont"/>
    <w:link w:val="Header"/>
    <w:uiPriority w:val="99"/>
    <w:rsid w:val="00432424"/>
    <w:rPr>
      <w:rFonts w:ascii="Browallia New" w:eastAsia="Times New Roman" w:hAnsi="Times New Roman" w:cs="Angsana New"/>
      <w:sz w:val="32"/>
      <w:szCs w:val="40"/>
    </w:rPr>
  </w:style>
  <w:style w:type="paragraph" w:styleId="Footer">
    <w:name w:val="footer"/>
    <w:basedOn w:val="Normal"/>
    <w:link w:val="FooterChar"/>
    <w:uiPriority w:val="99"/>
    <w:unhideWhenUsed/>
    <w:rsid w:val="00432424"/>
    <w:pPr>
      <w:tabs>
        <w:tab w:val="center" w:pos="4680"/>
        <w:tab w:val="right" w:pos="9360"/>
      </w:tabs>
    </w:pPr>
    <w:rPr>
      <w:rFonts w:cs="Angsana New"/>
      <w:szCs w:val="40"/>
    </w:rPr>
  </w:style>
  <w:style w:type="character" w:customStyle="1" w:styleId="FooterChar">
    <w:name w:val="Footer Char"/>
    <w:basedOn w:val="DefaultParagraphFont"/>
    <w:link w:val="Footer"/>
    <w:uiPriority w:val="99"/>
    <w:rsid w:val="00432424"/>
    <w:rPr>
      <w:rFonts w:ascii="Browallia New" w:eastAsia="Times New Roman" w:hAnsi="Times New Roman" w:cs="Angsana New"/>
      <w:sz w:val="32"/>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961"/>
    <w:pPr>
      <w:spacing w:after="0" w:line="240" w:lineRule="auto"/>
    </w:pPr>
    <w:rPr>
      <w:rFonts w:ascii="Browallia New" w:eastAsia="Times New Roman" w:hAnsi="Times New Roman" w:cs="Browalli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2DAE"/>
    <w:rPr>
      <w:rFonts w:ascii="Tahoma" w:hAnsi="Tahoma" w:cs="Angsana New"/>
      <w:sz w:val="16"/>
      <w:szCs w:val="20"/>
    </w:rPr>
  </w:style>
  <w:style w:type="character" w:customStyle="1" w:styleId="BalloonTextChar">
    <w:name w:val="Balloon Text Char"/>
    <w:basedOn w:val="DefaultParagraphFont"/>
    <w:link w:val="BalloonText"/>
    <w:uiPriority w:val="99"/>
    <w:semiHidden/>
    <w:rsid w:val="00962DAE"/>
    <w:rPr>
      <w:rFonts w:ascii="Tahoma" w:eastAsia="Times New Roman" w:hAnsi="Tahoma" w:cs="Angsana New"/>
      <w:sz w:val="16"/>
      <w:szCs w:val="20"/>
    </w:rPr>
  </w:style>
  <w:style w:type="paragraph" w:styleId="Header">
    <w:name w:val="header"/>
    <w:basedOn w:val="Normal"/>
    <w:link w:val="HeaderChar"/>
    <w:uiPriority w:val="99"/>
    <w:unhideWhenUsed/>
    <w:rsid w:val="00432424"/>
    <w:pPr>
      <w:tabs>
        <w:tab w:val="center" w:pos="4680"/>
        <w:tab w:val="right" w:pos="9360"/>
      </w:tabs>
    </w:pPr>
    <w:rPr>
      <w:rFonts w:cs="Angsana New"/>
      <w:szCs w:val="40"/>
    </w:rPr>
  </w:style>
  <w:style w:type="character" w:customStyle="1" w:styleId="HeaderChar">
    <w:name w:val="Header Char"/>
    <w:basedOn w:val="DefaultParagraphFont"/>
    <w:link w:val="Header"/>
    <w:uiPriority w:val="99"/>
    <w:rsid w:val="00432424"/>
    <w:rPr>
      <w:rFonts w:ascii="Browallia New" w:eastAsia="Times New Roman" w:hAnsi="Times New Roman" w:cs="Angsana New"/>
      <w:sz w:val="32"/>
      <w:szCs w:val="40"/>
    </w:rPr>
  </w:style>
  <w:style w:type="paragraph" w:styleId="Footer">
    <w:name w:val="footer"/>
    <w:basedOn w:val="Normal"/>
    <w:link w:val="FooterChar"/>
    <w:uiPriority w:val="99"/>
    <w:unhideWhenUsed/>
    <w:rsid w:val="00432424"/>
    <w:pPr>
      <w:tabs>
        <w:tab w:val="center" w:pos="4680"/>
        <w:tab w:val="right" w:pos="9360"/>
      </w:tabs>
    </w:pPr>
    <w:rPr>
      <w:rFonts w:cs="Angsana New"/>
      <w:szCs w:val="40"/>
    </w:rPr>
  </w:style>
  <w:style w:type="character" w:customStyle="1" w:styleId="FooterChar">
    <w:name w:val="Footer Char"/>
    <w:basedOn w:val="DefaultParagraphFont"/>
    <w:link w:val="Footer"/>
    <w:uiPriority w:val="99"/>
    <w:rsid w:val="00432424"/>
    <w:rPr>
      <w:rFonts w:ascii="Browallia New" w:eastAsia="Times New Roman" w:hAnsi="Times New Roman" w:cs="Angsana New"/>
      <w:sz w:val="32"/>
      <w:szCs w:val="4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ct.longdo.com/search/acceler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Gung Astika</cp:lastModifiedBy>
  <cp:revision>5</cp:revision>
  <cp:lastPrinted>2013-11-01T10:43:00Z</cp:lastPrinted>
  <dcterms:created xsi:type="dcterms:W3CDTF">2013-11-01T04:51:00Z</dcterms:created>
  <dcterms:modified xsi:type="dcterms:W3CDTF">2013-11-13T10:27:00Z</dcterms:modified>
</cp:coreProperties>
</file>